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hAnsi="Times New Roman"/>
          <w:b w:val="1"/>
          <w:bCs w:val="1"/>
          <w:sz w:val="24"/>
          <w:szCs w:val="24"/>
          <w:lang w:val="en-US"/>
        </w:rPr>
      </w:pPr>
      <w:bookmarkStart w:name="_Hlk131581858" w:id="0"/>
    </w:p>
    <w:p>
      <w:pPr>
        <w:pStyle w:val="Body"/>
        <w:jc w:val="center"/>
        <w:rPr>
          <w:rFonts w:ascii="Times New Roman" w:hAnsi="Times New Roman"/>
          <w:b w:val="1"/>
          <w:bCs w:val="1"/>
          <w:sz w:val="24"/>
          <w:szCs w:val="24"/>
          <w:lang w:val="en-US"/>
        </w:rPr>
      </w:pPr>
    </w:p>
    <w:p>
      <w:pPr>
        <w:pStyle w:val="Body"/>
        <w:jc w:val="center"/>
        <w:rPr>
          <w:rFonts w:ascii="Times New Roman" w:hAnsi="Times New Roman"/>
          <w:b w:val="1"/>
          <w:bCs w:val="1"/>
          <w:sz w:val="24"/>
          <w:szCs w:val="24"/>
          <w:lang w:val="en-US"/>
        </w:rPr>
      </w:pPr>
    </w:p>
    <w:p>
      <w:pPr>
        <w:pStyle w:val="Body"/>
        <w:jc w:val="center"/>
        <w:rPr>
          <w:rFonts w:ascii="Times New Roman" w:hAnsi="Times New Roman"/>
          <w:b w:val="1"/>
          <w:bCs w:val="1"/>
          <w:sz w:val="24"/>
          <w:szCs w:val="24"/>
          <w:lang w:val="en-US"/>
        </w:rPr>
      </w:pPr>
    </w:p>
    <w:p>
      <w:pPr>
        <w:pStyle w:val="Body"/>
        <w:jc w:val="center"/>
        <w:rPr>
          <w:rFonts w:ascii="Times New Roman" w:hAnsi="Times New Roman"/>
          <w:b w:val="1"/>
          <w:bCs w:val="1"/>
          <w:sz w:val="24"/>
          <w:szCs w:val="24"/>
          <w:lang w:val="en-US"/>
        </w:rPr>
      </w:pPr>
    </w:p>
    <w:p>
      <w:pPr>
        <w:pStyle w:val="Body"/>
        <w:jc w:val="center"/>
        <w:rPr>
          <w:rFonts w:ascii="Times New Roman" w:hAnsi="Times New Roman"/>
          <w:b w:val="1"/>
          <w:bCs w:val="1"/>
          <w:sz w:val="24"/>
          <w:szCs w:val="24"/>
          <w:lang w:val="en-US"/>
        </w:rPr>
      </w:pPr>
    </w:p>
    <w:p>
      <w:pPr>
        <w:pStyle w:val="Body"/>
        <w:jc w:val="center"/>
        <w:rPr>
          <w:rFonts w:ascii="Times New Roman" w:cs="Times New Roman" w:hAnsi="Times New Roman" w:eastAsia="Times New Roman"/>
          <w:b w:val="1"/>
          <w:bCs w:val="1"/>
          <w:sz w:val="24"/>
          <w:szCs w:val="24"/>
        </w:rPr>
      </w:pPr>
      <w:r>
        <w:rPr>
          <w:rFonts w:ascii="Times New Roman" w:hAnsi="Times New Roman"/>
          <w:sz w:val="24"/>
          <w:szCs w:val="24"/>
        </w:rPr>
        <w:br w:type="textWrapping"/>
      </w:r>
      <w:r>
        <w:rPr>
          <w:rFonts w:ascii="Times New Roman" w:hAnsi="Times New Roman"/>
          <w:b w:val="1"/>
          <w:bCs w:val="1"/>
          <w:sz w:val="24"/>
          <w:szCs w:val="24"/>
          <w:rtl w:val="0"/>
          <w:lang w:val="en-US"/>
        </w:rPr>
        <w:t>FLE Community Education Research Summary</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bookmarkEnd w:id="0"/>
    </w:p>
    <w:p>
      <w:pPr>
        <w:pStyle w:val="Body"/>
        <w:jc w:val="center"/>
        <w:rPr>
          <w:rFonts w:ascii="Times New Roman" w:cs="Times New Roman" w:hAnsi="Times New Roman" w:eastAsia="Times New Roman"/>
          <w:sz w:val="24"/>
          <w:szCs w:val="24"/>
          <w:lang w:val="en-US"/>
        </w:rPr>
      </w:pPr>
      <w:r>
        <w:rPr>
          <w:rFonts w:ascii="Times New Roman" w:hAnsi="Times New Roman"/>
          <w:sz w:val="24"/>
          <w:szCs w:val="24"/>
          <w:rtl w:val="0"/>
          <w:lang w:val="en-US"/>
        </w:rPr>
        <w:t>Tori Gagliardi</w:t>
      </w:r>
    </w:p>
    <w:p>
      <w:pPr>
        <w:pStyle w:val="Body"/>
        <w:jc w:val="center"/>
        <w:rPr>
          <w:rFonts w:ascii="Times New Roman" w:cs="Times New Roman" w:hAnsi="Times New Roman" w:eastAsia="Times New Roman"/>
          <w:sz w:val="24"/>
          <w:szCs w:val="24"/>
          <w:lang w:val="en-US"/>
        </w:rPr>
      </w:pPr>
      <w:r>
        <w:rPr>
          <w:rFonts w:ascii="Times New Roman" w:hAnsi="Times New Roman"/>
          <w:sz w:val="24"/>
          <w:szCs w:val="24"/>
          <w:rtl w:val="0"/>
          <w:lang w:val="en-US"/>
        </w:rPr>
        <w:t>Longwood University</w:t>
      </w:r>
    </w:p>
    <w:p>
      <w:pPr>
        <w:pStyle w:val="Body"/>
        <w:jc w:val="center"/>
        <w:rPr>
          <w:rFonts w:ascii="Times New Roman" w:cs="Times New Roman" w:hAnsi="Times New Roman" w:eastAsia="Times New Roman"/>
          <w:sz w:val="24"/>
          <w:szCs w:val="24"/>
          <w:lang w:val="en-US"/>
        </w:rPr>
      </w:pPr>
      <w:r>
        <w:rPr>
          <w:rFonts w:ascii="Times New Roman" w:hAnsi="Times New Roman"/>
          <w:sz w:val="24"/>
          <w:szCs w:val="24"/>
          <w:rtl w:val="0"/>
          <w:lang w:val="en-US"/>
        </w:rPr>
        <w:t>SOCL 351-01</w:t>
      </w:r>
    </w:p>
    <w:p>
      <w:pPr>
        <w:pStyle w:val="Body"/>
        <w:jc w:val="center"/>
        <w:rPr>
          <w:rFonts w:ascii="Times New Roman" w:cs="Times New Roman" w:hAnsi="Times New Roman" w:eastAsia="Times New Roman"/>
          <w:sz w:val="24"/>
          <w:szCs w:val="24"/>
          <w:lang w:val="en-US"/>
        </w:rPr>
      </w:pPr>
      <w:r>
        <w:rPr>
          <w:rFonts w:ascii="Times New Roman" w:hAnsi="Times New Roman"/>
          <w:sz w:val="24"/>
          <w:szCs w:val="24"/>
          <w:rtl w:val="0"/>
          <w:lang w:val="en-US"/>
        </w:rPr>
        <w:t>Dr. Bidwell</w:t>
      </w:r>
    </w:p>
    <w:p>
      <w:pPr>
        <w:pStyle w:val="Body"/>
        <w:jc w:val="center"/>
        <w:rPr>
          <w:rFonts w:ascii="Times New Roman" w:cs="Times New Roman" w:hAnsi="Times New Roman" w:eastAsia="Times New Roman"/>
          <w:sz w:val="24"/>
          <w:szCs w:val="24"/>
          <w:lang w:val="en-US"/>
        </w:rPr>
      </w:pPr>
      <w:r>
        <w:rPr>
          <w:rFonts w:ascii="Times New Roman" w:hAnsi="Times New Roman"/>
          <w:sz w:val="24"/>
          <w:szCs w:val="24"/>
          <w:rtl w:val="0"/>
          <w:lang w:val="en-US"/>
        </w:rPr>
        <w:t>April 7th, 2023</w:t>
      </w:r>
    </w:p>
    <w:p>
      <w:pPr>
        <w:pStyle w:val="Body"/>
        <w:jc w:val="center"/>
      </w:pPr>
      <w:r>
        <w:rPr>
          <w:rFonts w:ascii="Arial Unicode MS" w:cs="Arial Unicode MS" w:hAnsi="Arial Unicode MS" w:eastAsia="Arial Unicode MS"/>
          <w:b w:val="0"/>
          <w:bCs w:val="0"/>
          <w:i w:val="0"/>
          <w:iCs w:val="0"/>
          <w:sz w:val="24"/>
          <w:szCs w:val="24"/>
          <w:lang w:val="en-US"/>
        </w:rPr>
        <w:br w:type="page"/>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This project aims to develop a broad audience instructional tool regarding the impacts of juveniles' domestic abuse (Browne &amp; Finkelhor, 1986). An infographic will be used to portray the information in this resource because it does it clearly, and concisely. Parents, educators, and community people who care about the welfare of kids and families affected by domestic abuse make up the target audience. Five sections will make up the infographic, each addressing a distinct facet of domestic abuse and its effects on children.</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1: Introduction </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Domestic abuse is a significant issue that impacts many people and families worldwide (Barth et al., 2013). This section will give a general overview of domestic violence's prevalence in society, define it, and give examples of the various forms of abuse that victims may encounter. Reliable data sources used in this debate include the "National Domestic Violence Hotline" and the "National Coalition Against Domestic Violence" (NDVH, 2023). A pattern of conduct known as domestic violence involves one spouse abusing another in an intimate relationship with bodily, emotional, or sexual abuse (Tashjian et al., 2016). There is no particular race, religion, gender, or socioeconomic category that is exempt from this kind of violence. According to statistics, one in four females and one in nine men in the U.S. face the utmost physical abuse from sexual partners sometimes (Sardinha et al., 2022). Domestic violence is a problem in many civilizations.</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Domestic abuse can have several different forms, including physical, sensual, emotional, mental, and financial abuse (NCADV, 2023). Using force to damage someone is called physical abuse, including hitting, kicking, and choking(Jackson et al., 2015). Any unwelcome sexual behavior, such as rape, coerced intercourse, or unwanted touching, is considered sexual abuse (Galdi &amp; Guizzo, 2021). Threats, intimidation, and manipulation are all examples of psychological abuse, and financial abuse entails containing a sufferer's access to money or assets. The NDVH and the National CADV offer services and support for domestic violence victims.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2: Impact on Children </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Children who experience domestic abuse suffer severe and lasting repercussions (Johnson, 2004). Fear, worry, despair, low self-esteem, and feelings of guilt or obligation are a few examples of emotional effects. Children may also struggle with behavioral issues like hostility, withdrawal, and trouble interacting with others. Sleep issues, headaches, stomachaches, and other physical problems can be signs of health consequences (NTCTSN, 2023). Children who experience domestic abuse risk developing post-traumatic stress disorder (PTSD), which can affect their academic performance (Miller &amp; Howard, 2023). Also, these children's ability to perform well in school is involved, according to the "American Academy of Pediatrics" and the "National Child Traumatic Stress Network" (American Academy of Pediatrics, 2023).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3: Children's Exposure to Domestic Violence</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This section primarily aims to educate readers on how to spot domestic violence in children. The NDV and the CWIG were this section's primary sources of accurate and trustworthy information. Children who experience domestic abuse can suffer severe and lasting impacts, so it's critical to spot the signals early to stop future damage (Negriff et al., 2014). This section seeks to assist parents, educators, and other caregivers in taking the necessary action and safeguarding children from domestic violence by offering precise and concise instructions on recognizing potential abuse.</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4: What Can Be Done to Assist</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One can act to assist if one fears a child is a victim of domestic violence. Asking the </w:t>
      </w:r>
      <w:r>
        <w:rPr>
          <w:rFonts w:ascii="Times New Roman" w:hAnsi="Times New Roman"/>
          <w:sz w:val="24"/>
          <w:szCs w:val="24"/>
          <w:rtl w:val="0"/>
          <w:lang w:val="en-US"/>
        </w:rPr>
        <w:t xml:space="preserve">child </w:t>
      </w:r>
      <w:r>
        <w:rPr>
          <w:rFonts w:ascii="Times New Roman" w:hAnsi="Times New Roman"/>
          <w:sz w:val="24"/>
          <w:szCs w:val="24"/>
          <w:rtl w:val="0"/>
          <w:lang w:val="en-US"/>
        </w:rPr>
        <w:t xml:space="preserve">whether they are okay and if there is anything one can do to help is one of the most crucial things one can do. The </w:t>
      </w:r>
      <w:r>
        <w:rPr>
          <w:rFonts w:ascii="Times New Roman" w:hAnsi="Times New Roman"/>
          <w:sz w:val="24"/>
          <w:szCs w:val="24"/>
          <w:rtl w:val="0"/>
          <w:lang w:val="en-US"/>
        </w:rPr>
        <w:t xml:space="preserve">child </w:t>
      </w:r>
      <w:r>
        <w:rPr>
          <w:rFonts w:ascii="Times New Roman" w:hAnsi="Times New Roman"/>
          <w:sz w:val="24"/>
          <w:szCs w:val="24"/>
          <w:rtl w:val="0"/>
          <w:lang w:val="en-US"/>
        </w:rPr>
        <w:t xml:space="preserve">has to understand that they are not the only ones and that there are individuals who can support them. Reporting the abuse is another approach to helping children subjected to domestic abuse (Hine et al., 2020). One can do this by contacting either the "National Coalition Against Domestic Violence" or the "National Domestic Violence Hotline," which offers assistance and support to victims of domestic violence. The child and their family can receive the help they need to leave the circumstance if the abuse is reported.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5: Support and Assistance Resources</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The resources listed in this area are available to anyone looking for assistance or support for themselves or a loved one who is a victim of domestic violence. Online forums, regional support groups, and national hotlines will all be available as resources. The "National Domestic Violence Helpline," the "National Coalition Against Domestic Violence," and the National Network to End Domestic Violence will be the data sources for this section.</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Conclusively, community education is a crucial strategy for eliminating family violence. This assignment aimed to compile and summarize data on a selected FLE Community Education topic from reputable, unbiased sources. We found pertinent themes through research and produced a teaching tool for a particular audience. The target audience and the issue were considered while choosing the resource type. While developing materials for community education, employing reliable, up-to-date sources supported by empirical research is critical. Our ability to find, summarize, and synthesize information and accurately use the APA 7th format for in-text and bibliographic citations have all improved due to this assignment. When appropriate for the target reader and context, and learned how to write in a formal and professional tone. </w:t>
      </w:r>
    </w:p>
    <w:p>
      <w:pPr>
        <w:pStyle w:val="Body"/>
      </w:pPr>
      <w:r>
        <w:rPr>
          <w:rFonts w:ascii="Arial Unicode MS" w:cs="Arial Unicode MS" w:hAnsi="Arial Unicode MS" w:eastAsia="Arial Unicode MS"/>
          <w:b w:val="0"/>
          <w:bCs w:val="0"/>
          <w:i w:val="0"/>
          <w:iCs w:val="0"/>
          <w:sz w:val="24"/>
          <w:szCs w:val="24"/>
        </w:rPr>
        <w:br w:type="page"/>
      </w:r>
    </w:p>
    <w:p>
      <w:pPr>
        <w:pStyle w:val="Body"/>
        <w:ind w:left="720" w:hanging="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References</w:t>
      </w:r>
    </w:p>
    <w:p>
      <w:pPr>
        <w:pStyle w:val="Normal (Web)"/>
        <w:spacing w:before="0" w:after="0" w:line="480" w:lineRule="auto"/>
        <w:ind w:left="720" w:hanging="720"/>
      </w:pPr>
      <w:r>
        <w:rPr>
          <w:rtl w:val="0"/>
          <w:lang w:val="en-US"/>
        </w:rPr>
        <w:t xml:space="preserve">American Academy of Pediatrics. (2023). </w:t>
      </w:r>
      <w:r>
        <w:rPr>
          <w:i w:val="1"/>
          <w:iCs w:val="1"/>
          <w:rtl w:val="0"/>
          <w:lang w:val="en-US"/>
        </w:rPr>
        <w:t>Addressing Social Media and Youth Mental Health</w:t>
      </w:r>
      <w:r>
        <w:rPr>
          <w:rtl w:val="0"/>
          <w:lang w:val="en-US"/>
        </w:rPr>
        <w:t xml:space="preserve">. </w:t>
      </w:r>
      <w:r>
        <w:rPr>
          <w:rStyle w:val="Hyperlink.0"/>
        </w:rPr>
        <w:fldChar w:fldCharType="begin" w:fldLock="0"/>
      </w:r>
      <w:r>
        <w:rPr>
          <w:rStyle w:val="Hyperlink.0"/>
        </w:rPr>
        <w:instrText xml:space="preserve"> HYPERLINK "https://www.aap.org/"</w:instrText>
      </w:r>
      <w:r>
        <w:rPr>
          <w:rStyle w:val="Hyperlink.0"/>
        </w:rPr>
        <w:fldChar w:fldCharType="separate" w:fldLock="0"/>
      </w:r>
      <w:r>
        <w:rPr>
          <w:rStyle w:val="Hyperlink.0"/>
          <w:rtl w:val="0"/>
          <w:lang w:val="en-US"/>
        </w:rPr>
        <w:t>https://www.aap.org/</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Barth, J., Bermetz, L., Heim, E., Trelle, S., &amp; Tonia, T. (2013). The current prevalence of child sexual abuse worldwide: a systematic review and meta-analysis. </w:t>
      </w:r>
      <w:r>
        <w:rPr>
          <w:i w:val="1"/>
          <w:iCs w:val="1"/>
          <w:rtl w:val="0"/>
          <w:lang w:val="en-US"/>
        </w:rPr>
        <w:t>International Journal of Public Health</w:t>
      </w:r>
      <w:r>
        <w:rPr>
          <w:rtl w:val="0"/>
          <w:lang w:val="en-US"/>
        </w:rPr>
        <w:t xml:space="preserve">, </w:t>
      </w:r>
      <w:r>
        <w:rPr>
          <w:i w:val="1"/>
          <w:iCs w:val="1"/>
          <w:rtl w:val="0"/>
          <w:lang w:val="en-US"/>
        </w:rPr>
        <w:t>58</w:t>
      </w:r>
      <w:r>
        <w:rPr>
          <w:rtl w:val="0"/>
          <w:lang w:val="en-US"/>
        </w:rPr>
        <w:t>(3), 469</w:t>
      </w:r>
      <w:r>
        <w:rPr>
          <w:rtl w:val="0"/>
          <w:lang w:val="en-US"/>
        </w:rPr>
        <w:t>–</w:t>
      </w:r>
      <w:r>
        <w:rPr>
          <w:rtl w:val="0"/>
          <w:lang w:val="en-US"/>
        </w:rPr>
        <w:t>483. https://doi.org/10.1007/s00038-012-0426-1</w:t>
      </w:r>
    </w:p>
    <w:p>
      <w:pPr>
        <w:pStyle w:val="Normal (Web)"/>
        <w:spacing w:before="0" w:after="0" w:line="480" w:lineRule="auto"/>
        <w:ind w:left="720" w:hanging="720"/>
      </w:pPr>
      <w:r>
        <w:rPr>
          <w:rtl w:val="0"/>
          <w:lang w:val="en-US"/>
        </w:rPr>
        <w:t xml:space="preserve">Browne, A. W., &amp; Finkelhor, D. (1986). Impact of child sexual abuse: A review of the research. </w:t>
      </w:r>
      <w:r>
        <w:rPr>
          <w:i w:val="1"/>
          <w:iCs w:val="1"/>
          <w:rtl w:val="0"/>
          <w:lang w:val="en-US"/>
        </w:rPr>
        <w:t>Psychological Bulletin</w:t>
      </w:r>
      <w:r>
        <w:rPr>
          <w:rtl w:val="0"/>
          <w:lang w:val="en-US"/>
        </w:rPr>
        <w:t xml:space="preserve">, </w:t>
      </w:r>
      <w:r>
        <w:rPr>
          <w:i w:val="1"/>
          <w:iCs w:val="1"/>
          <w:rtl w:val="0"/>
          <w:lang w:val="en-US"/>
        </w:rPr>
        <w:t>99</w:t>
      </w:r>
      <w:r>
        <w:rPr>
          <w:rtl w:val="0"/>
          <w:lang w:val="en-US"/>
        </w:rPr>
        <w:t>(1), 66</w:t>
      </w:r>
      <w:r>
        <w:rPr>
          <w:rtl w:val="0"/>
          <w:lang w:val="en-US"/>
        </w:rPr>
        <w:t>–</w:t>
      </w:r>
      <w:r>
        <w:rPr>
          <w:rtl w:val="0"/>
          <w:lang w:val="en-US"/>
        </w:rPr>
        <w:t xml:space="preserve">77. </w:t>
      </w:r>
      <w:r>
        <w:rPr>
          <w:rStyle w:val="Hyperlink.0"/>
        </w:rPr>
        <w:fldChar w:fldCharType="begin" w:fldLock="0"/>
      </w:r>
      <w:r>
        <w:rPr>
          <w:rStyle w:val="Hyperlink.0"/>
        </w:rPr>
        <w:instrText xml:space="preserve"> HYPERLINK "https://doi.org/10.1037/0033-2909.99.1.66"</w:instrText>
      </w:r>
      <w:r>
        <w:rPr>
          <w:rStyle w:val="Hyperlink.0"/>
        </w:rPr>
        <w:fldChar w:fldCharType="separate" w:fldLock="0"/>
      </w:r>
      <w:r>
        <w:rPr>
          <w:rStyle w:val="Hyperlink.0"/>
          <w:rtl w:val="0"/>
          <w:lang w:val="en-US"/>
        </w:rPr>
        <w:t>https://doi.org/10.1037/0033-2909.99.1.66</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Galdi, S., &amp; Guizzo, F. (2021). Media-Induced Sexual Harassment: The Routes from Sexually Objectifying Media to Sexual Harassment. </w:t>
      </w:r>
      <w:r>
        <w:rPr>
          <w:i w:val="1"/>
          <w:iCs w:val="1"/>
          <w:rtl w:val="0"/>
          <w:lang w:val="en-US"/>
        </w:rPr>
        <w:t>Sex Roles</w:t>
      </w:r>
      <w:r>
        <w:rPr>
          <w:rtl w:val="0"/>
          <w:lang w:val="en-US"/>
        </w:rPr>
        <w:t xml:space="preserve">, </w:t>
      </w:r>
      <w:r>
        <w:rPr>
          <w:i w:val="1"/>
          <w:iCs w:val="1"/>
          <w:rtl w:val="0"/>
          <w:lang w:val="en-US"/>
        </w:rPr>
        <w:t>84</w:t>
      </w:r>
      <w:r>
        <w:rPr>
          <w:rtl w:val="0"/>
          <w:lang w:val="en-US"/>
        </w:rPr>
        <w:t>(11</w:t>
      </w:r>
      <w:r>
        <w:rPr>
          <w:rtl w:val="0"/>
          <w:lang w:val="en-US"/>
        </w:rPr>
        <w:t>–</w:t>
      </w:r>
      <w:r>
        <w:rPr>
          <w:rtl w:val="0"/>
          <w:lang w:val="en-US"/>
        </w:rPr>
        <w:t>12), 645</w:t>
      </w:r>
      <w:r>
        <w:rPr>
          <w:rtl w:val="0"/>
          <w:lang w:val="en-US"/>
        </w:rPr>
        <w:t>–</w:t>
      </w:r>
      <w:r>
        <w:rPr>
          <w:rtl w:val="0"/>
          <w:lang w:val="en-US"/>
        </w:rPr>
        <w:t xml:space="preserve">669. </w:t>
      </w:r>
      <w:r>
        <w:rPr>
          <w:rStyle w:val="Hyperlink.0"/>
        </w:rPr>
        <w:fldChar w:fldCharType="begin" w:fldLock="0"/>
      </w:r>
      <w:r>
        <w:rPr>
          <w:rStyle w:val="Hyperlink.0"/>
        </w:rPr>
        <w:instrText xml:space="preserve"> HYPERLINK "https://doi.org/10.1007/s11199-020-01196-0"</w:instrText>
      </w:r>
      <w:r>
        <w:rPr>
          <w:rStyle w:val="Hyperlink.0"/>
        </w:rPr>
        <w:fldChar w:fldCharType="separate" w:fldLock="0"/>
      </w:r>
      <w:r>
        <w:rPr>
          <w:rStyle w:val="Hyperlink.0"/>
          <w:rtl w:val="0"/>
          <w:lang w:val="en-US"/>
        </w:rPr>
        <w:t>https://doi.org/10.1007/s11199-020-01196-0</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Hine, B. A., Bates, E., &amp; Wallace, S. E. (2020). "I Have Guys Call Me and Say 'I Can't Be the Victim of Domestic Abuse'": Exploring the Experiences of Telephone Support Providers for Male Victims of Domestic Violence and Abuse. </w:t>
      </w:r>
      <w:r>
        <w:rPr>
          <w:i w:val="1"/>
          <w:iCs w:val="1"/>
          <w:rtl w:val="0"/>
          <w:lang w:val="en-US"/>
        </w:rPr>
        <w:t>Journal of Interpersonal Violence</w:t>
      </w:r>
      <w:r>
        <w:rPr>
          <w:rtl w:val="0"/>
          <w:lang w:val="en-US"/>
        </w:rPr>
        <w:t xml:space="preserve">, </w:t>
      </w:r>
      <w:r>
        <w:rPr>
          <w:i w:val="1"/>
          <w:iCs w:val="1"/>
          <w:rtl w:val="0"/>
          <w:lang w:val="en-US"/>
        </w:rPr>
        <w:t>37</w:t>
      </w:r>
      <w:r>
        <w:rPr>
          <w:rtl w:val="0"/>
          <w:lang w:val="en-US"/>
        </w:rPr>
        <w:t>(7</w:t>
      </w:r>
      <w:r>
        <w:rPr>
          <w:rtl w:val="0"/>
          <w:lang w:val="en-US"/>
        </w:rPr>
        <w:t>–</w:t>
      </w:r>
      <w:r>
        <w:rPr>
          <w:rtl w:val="0"/>
          <w:lang w:val="en-US"/>
        </w:rPr>
        <w:t>8), NP5594</w:t>
      </w:r>
      <w:r>
        <w:rPr>
          <w:rtl w:val="0"/>
          <w:lang w:val="en-US"/>
        </w:rPr>
        <w:t>–</w:t>
      </w:r>
      <w:r>
        <w:rPr>
          <w:rtl w:val="0"/>
          <w:lang w:val="en-US"/>
        </w:rPr>
        <w:t xml:space="preserve">NP5625. </w:t>
      </w:r>
      <w:r>
        <w:rPr>
          <w:rStyle w:val="Hyperlink.0"/>
        </w:rPr>
        <w:fldChar w:fldCharType="begin" w:fldLock="0"/>
      </w:r>
      <w:r>
        <w:rPr>
          <w:rStyle w:val="Hyperlink.0"/>
        </w:rPr>
        <w:instrText xml:space="preserve"> HYPERLINK "https://doi.org/10.1177/0886260520944551"</w:instrText>
      </w:r>
      <w:r>
        <w:rPr>
          <w:rStyle w:val="Hyperlink.0"/>
        </w:rPr>
        <w:fldChar w:fldCharType="separate" w:fldLock="0"/>
      </w:r>
      <w:r>
        <w:rPr>
          <w:rStyle w:val="Hyperlink.0"/>
          <w:rtl w:val="0"/>
          <w:lang w:val="en-US"/>
        </w:rPr>
        <w:t>https://doi.org/10.1177/0886260520944551</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Jackson, S. A., Newall, E., &amp; Backett-Milburn, K. (2015). Children's narratives of sexual abuse. </w:t>
      </w:r>
      <w:r>
        <w:rPr>
          <w:i w:val="1"/>
          <w:iCs w:val="1"/>
          <w:rtl w:val="0"/>
          <w:lang w:val="en-US"/>
        </w:rPr>
        <w:t>Child &amp; Family Social Work</w:t>
      </w:r>
      <w:r>
        <w:rPr>
          <w:rtl w:val="0"/>
          <w:lang w:val="en-US"/>
        </w:rPr>
        <w:t xml:space="preserve">, </w:t>
      </w:r>
      <w:r>
        <w:rPr>
          <w:i w:val="1"/>
          <w:iCs w:val="1"/>
          <w:rtl w:val="0"/>
          <w:lang w:val="en-US"/>
        </w:rPr>
        <w:t>20</w:t>
      </w:r>
      <w:r>
        <w:rPr>
          <w:rtl w:val="0"/>
          <w:lang w:val="en-US"/>
        </w:rPr>
        <w:t>(3), 322</w:t>
      </w:r>
      <w:r>
        <w:rPr>
          <w:rtl w:val="0"/>
          <w:lang w:val="en-US"/>
        </w:rPr>
        <w:t>–</w:t>
      </w:r>
      <w:r>
        <w:rPr>
          <w:rtl w:val="0"/>
          <w:lang w:val="en-US"/>
        </w:rPr>
        <w:t xml:space="preserve">332. </w:t>
      </w:r>
      <w:r>
        <w:rPr>
          <w:rStyle w:val="Hyperlink.0"/>
        </w:rPr>
        <w:fldChar w:fldCharType="begin" w:fldLock="0"/>
      </w:r>
      <w:r>
        <w:rPr>
          <w:rStyle w:val="Hyperlink.0"/>
        </w:rPr>
        <w:instrText xml:space="preserve"> HYPERLINK "https://doi.org/10.1111/cfs.12080"</w:instrText>
      </w:r>
      <w:r>
        <w:rPr>
          <w:rStyle w:val="Hyperlink.0"/>
        </w:rPr>
        <w:fldChar w:fldCharType="separate" w:fldLock="0"/>
      </w:r>
      <w:r>
        <w:rPr>
          <w:rStyle w:val="Hyperlink.0"/>
          <w:rtl w:val="0"/>
          <w:lang w:val="en-US"/>
        </w:rPr>
        <w:t>https://doi.org/10.1111/cfs.12080</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Johnson, C. R. (2004). Child sexual abuse. </w:t>
      </w:r>
      <w:r>
        <w:rPr>
          <w:i w:val="1"/>
          <w:iCs w:val="1"/>
          <w:rtl w:val="0"/>
          <w:lang w:val="en-US"/>
        </w:rPr>
        <w:t>The Lancet</w:t>
      </w:r>
      <w:r>
        <w:rPr>
          <w:rtl w:val="0"/>
          <w:lang w:val="en-US"/>
        </w:rPr>
        <w:t xml:space="preserve">, </w:t>
      </w:r>
      <w:r>
        <w:rPr>
          <w:i w:val="1"/>
          <w:iCs w:val="1"/>
          <w:rtl w:val="0"/>
          <w:lang w:val="en-US"/>
        </w:rPr>
        <w:t>364</w:t>
      </w:r>
      <w:r>
        <w:rPr>
          <w:rtl w:val="0"/>
          <w:lang w:val="en-US"/>
        </w:rPr>
        <w:t>(9432), 462</w:t>
      </w:r>
      <w:r>
        <w:rPr>
          <w:rtl w:val="0"/>
          <w:lang w:val="en-US"/>
        </w:rPr>
        <w:t>–</w:t>
      </w:r>
      <w:r>
        <w:rPr>
          <w:rtl w:val="0"/>
          <w:lang w:val="en-US"/>
        </w:rPr>
        <w:t xml:space="preserve">470. </w:t>
      </w:r>
      <w:r>
        <w:rPr>
          <w:rStyle w:val="Hyperlink.0"/>
        </w:rPr>
        <w:fldChar w:fldCharType="begin" w:fldLock="0"/>
      </w:r>
      <w:r>
        <w:rPr>
          <w:rStyle w:val="Hyperlink.0"/>
        </w:rPr>
        <w:instrText xml:space="preserve"> HYPERLINK "https://doi.org/10.1016/s0140-6736(04)16771-8"</w:instrText>
      </w:r>
      <w:r>
        <w:rPr>
          <w:rStyle w:val="Hyperlink.0"/>
        </w:rPr>
        <w:fldChar w:fldCharType="separate" w:fldLock="0"/>
      </w:r>
      <w:r>
        <w:rPr>
          <w:rStyle w:val="Hyperlink.0"/>
          <w:rtl w:val="0"/>
          <w:lang w:val="en-US"/>
        </w:rPr>
        <w:t>https://doi.org/10.1016/s0140-6736(04)16771-8</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Miller, C., &amp; Howard, J., Ph.D. (2023, February 7). </w:t>
      </w:r>
      <w:r>
        <w:rPr>
          <w:i w:val="1"/>
          <w:iCs w:val="1"/>
          <w:rtl w:val="0"/>
          <w:lang w:val="en-US"/>
        </w:rPr>
        <w:t>How Trauma Affects Kids in School</w:t>
      </w:r>
      <w:r>
        <w:rPr>
          <w:rtl w:val="0"/>
          <w:lang w:val="en-US"/>
        </w:rPr>
        <w:t>. Child Mind Institute. https://childmind.org/article/how-trauma-affects-kids-school/</w:t>
      </w:r>
    </w:p>
    <w:p>
      <w:pPr>
        <w:pStyle w:val="Normal (Web)"/>
        <w:spacing w:before="0" w:after="0" w:line="480" w:lineRule="auto"/>
        <w:ind w:left="720" w:hanging="720"/>
      </w:pPr>
      <w:r>
        <w:rPr>
          <w:rtl w:val="0"/>
          <w:lang w:val="en-US"/>
        </w:rPr>
        <w:t xml:space="preserve">NCADV. (2023). </w:t>
      </w:r>
      <w:r>
        <w:rPr>
          <w:i w:val="1"/>
          <w:iCs w:val="1"/>
          <w:rtl w:val="0"/>
          <w:lang w:val="en-US"/>
        </w:rPr>
        <w:t>NCADV</w:t>
      </w:r>
      <w:r>
        <w:rPr>
          <w:rtl w:val="0"/>
          <w:lang w:val="en-US"/>
        </w:rPr>
        <w:t>. National Coalition Against Domestic Violence. https://ncadv.org/</w:t>
      </w:r>
    </w:p>
    <w:p>
      <w:pPr>
        <w:pStyle w:val="Normal (Web)"/>
        <w:spacing w:before="0" w:after="0" w:line="480" w:lineRule="auto"/>
        <w:ind w:left="720" w:hanging="720"/>
      </w:pPr>
      <w:r>
        <w:rPr>
          <w:rtl w:val="0"/>
          <w:lang w:val="en-US"/>
        </w:rPr>
        <w:t xml:space="preserve">NDVH. (2023, February 23). </w:t>
      </w:r>
      <w:r>
        <w:rPr>
          <w:i w:val="1"/>
          <w:iCs w:val="1"/>
          <w:rtl w:val="0"/>
          <w:lang w:val="en-US"/>
        </w:rPr>
        <w:t>Domestic Violence Support</w:t>
      </w:r>
      <w:r>
        <w:rPr>
          <w:rtl w:val="0"/>
          <w:lang w:val="en-US"/>
        </w:rPr>
        <w:t xml:space="preserve">. National Domestic Violence Hotline. </w:t>
      </w:r>
      <w:r>
        <w:rPr>
          <w:rStyle w:val="Hyperlink.0"/>
        </w:rPr>
        <w:fldChar w:fldCharType="begin" w:fldLock="0"/>
      </w:r>
      <w:r>
        <w:rPr>
          <w:rStyle w:val="Hyperlink.0"/>
        </w:rPr>
        <w:instrText xml:space="preserve"> HYPERLINK "https://www.thehotline.org/"</w:instrText>
      </w:r>
      <w:r>
        <w:rPr>
          <w:rStyle w:val="Hyperlink.0"/>
        </w:rPr>
        <w:fldChar w:fldCharType="separate" w:fldLock="0"/>
      </w:r>
      <w:r>
        <w:rPr>
          <w:rStyle w:val="Hyperlink.0"/>
          <w:rtl w:val="0"/>
          <w:lang w:val="en-US"/>
        </w:rPr>
        <w:t>https://www.thehotline.org/</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Negriff, S., Schneiderman, J. U., Smith, C. A., Schreyer, J. K., &amp; Trickett, P. K. (2014). Characterizing the sexual abuse experiences of young adolescents. </w:t>
      </w:r>
      <w:r>
        <w:rPr>
          <w:i w:val="1"/>
          <w:iCs w:val="1"/>
          <w:rtl w:val="0"/>
          <w:lang w:val="en-US"/>
        </w:rPr>
        <w:t>Child Abuse &amp; Neglect</w:t>
      </w:r>
      <w:r>
        <w:rPr>
          <w:rtl w:val="0"/>
          <w:lang w:val="en-US"/>
        </w:rPr>
        <w:t xml:space="preserve">, </w:t>
      </w:r>
      <w:r>
        <w:rPr>
          <w:i w:val="1"/>
          <w:iCs w:val="1"/>
          <w:rtl w:val="0"/>
          <w:lang w:val="en-US"/>
        </w:rPr>
        <w:t>38</w:t>
      </w:r>
      <w:r>
        <w:rPr>
          <w:rtl w:val="0"/>
          <w:lang w:val="en-US"/>
        </w:rPr>
        <w:t>(2), 261</w:t>
      </w:r>
      <w:r>
        <w:rPr>
          <w:rtl w:val="0"/>
          <w:lang w:val="en-US"/>
        </w:rPr>
        <w:t>–</w:t>
      </w:r>
      <w:r>
        <w:rPr>
          <w:rtl w:val="0"/>
          <w:lang w:val="en-US"/>
        </w:rPr>
        <w:t xml:space="preserve">270. </w:t>
      </w:r>
      <w:r>
        <w:rPr>
          <w:rStyle w:val="Hyperlink.0"/>
        </w:rPr>
        <w:fldChar w:fldCharType="begin" w:fldLock="0"/>
      </w:r>
      <w:r>
        <w:rPr>
          <w:rStyle w:val="Hyperlink.0"/>
        </w:rPr>
        <w:instrText xml:space="preserve"> HYPERLINK "https://doi.org/10.1016/j.chiabu.2013.08.021"</w:instrText>
      </w:r>
      <w:r>
        <w:rPr>
          <w:rStyle w:val="Hyperlink.0"/>
        </w:rPr>
        <w:fldChar w:fldCharType="separate" w:fldLock="0"/>
      </w:r>
      <w:r>
        <w:rPr>
          <w:rStyle w:val="Hyperlink.0"/>
          <w:rtl w:val="0"/>
          <w:lang w:val="en-US"/>
        </w:rPr>
        <w:t>https://doi.org/10.1016/j.chiabu.2013.08.021</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NTCTSN. (2023). </w:t>
      </w:r>
      <w:r>
        <w:rPr>
          <w:i w:val="1"/>
          <w:iCs w:val="1"/>
          <w:rtl w:val="0"/>
          <w:lang w:val="en-US"/>
        </w:rPr>
        <w:t>The National Child Traumatic Stress Network</w:t>
      </w:r>
      <w:r>
        <w:rPr>
          <w:rtl w:val="0"/>
          <w:lang w:val="en-US"/>
        </w:rPr>
        <w:t xml:space="preserve">. The National Child Traumatic Stress Network. </w:t>
      </w:r>
      <w:r>
        <w:rPr>
          <w:rStyle w:val="Hyperlink.0"/>
        </w:rPr>
        <w:fldChar w:fldCharType="begin" w:fldLock="0"/>
      </w:r>
      <w:r>
        <w:rPr>
          <w:rStyle w:val="Hyperlink.0"/>
        </w:rPr>
        <w:instrText xml:space="preserve"> HYPERLINK "https://www.nctsn.org/"</w:instrText>
      </w:r>
      <w:r>
        <w:rPr>
          <w:rStyle w:val="Hyperlink.0"/>
        </w:rPr>
        <w:fldChar w:fldCharType="separate" w:fldLock="0"/>
      </w:r>
      <w:r>
        <w:rPr>
          <w:rStyle w:val="Hyperlink.0"/>
          <w:rtl w:val="0"/>
          <w:lang w:val="en-US"/>
        </w:rPr>
        <w:t>https://www.nctsn.org/</w:t>
      </w:r>
      <w:r>
        <w:rPr/>
        <w:fldChar w:fldCharType="end" w:fldLock="0"/>
      </w:r>
      <w:r>
        <w:rPr>
          <w:rtl w:val="0"/>
          <w:lang w:val="en-US"/>
        </w:rPr>
        <w:t xml:space="preserve"> </w:t>
      </w:r>
    </w:p>
    <w:p>
      <w:pPr>
        <w:pStyle w:val="Normal (Web)"/>
        <w:spacing w:before="0" w:after="0" w:line="480" w:lineRule="auto"/>
        <w:ind w:left="720" w:hanging="720"/>
      </w:pPr>
      <w:r>
        <w:rPr>
          <w:rtl w:val="0"/>
          <w:lang w:val="en-US"/>
        </w:rPr>
        <w:t>Sardinha, L., Maheu-Giroux, M., St</w:t>
      </w:r>
      <w:r>
        <w:rPr>
          <w:rtl w:val="0"/>
          <w:lang w:val="en-US"/>
        </w:rPr>
        <w:t>ö</w:t>
      </w:r>
      <w:r>
        <w:rPr>
          <w:rtl w:val="0"/>
          <w:lang w:val="en-US"/>
        </w:rPr>
        <w:t>ckl, H., Meyer, S., &amp; Garc</w:t>
      </w:r>
      <w:r>
        <w:rPr>
          <w:rtl w:val="0"/>
          <w:lang w:val="en-US"/>
        </w:rPr>
        <w:t>í</w:t>
      </w:r>
      <w:r>
        <w:rPr>
          <w:rtl w:val="0"/>
          <w:lang w:val="en-US"/>
        </w:rPr>
        <w:t xml:space="preserve">a-Moreno, C. (2022). Global, regional, and national prevalence estimates of physical or sexual, or both, intimate partner violence against women in 2018. </w:t>
      </w:r>
      <w:r>
        <w:rPr>
          <w:i w:val="1"/>
          <w:iCs w:val="1"/>
          <w:rtl w:val="0"/>
          <w:lang w:val="en-US"/>
        </w:rPr>
        <w:t>The Lancet</w:t>
      </w:r>
      <w:r>
        <w:rPr>
          <w:rtl w:val="0"/>
          <w:lang w:val="en-US"/>
        </w:rPr>
        <w:t xml:space="preserve">, </w:t>
      </w:r>
      <w:r>
        <w:rPr>
          <w:i w:val="1"/>
          <w:iCs w:val="1"/>
          <w:rtl w:val="0"/>
          <w:lang w:val="en-US"/>
        </w:rPr>
        <w:t>399</w:t>
      </w:r>
      <w:r>
        <w:rPr>
          <w:rtl w:val="0"/>
          <w:lang w:val="en-US"/>
        </w:rPr>
        <w:t>(10327), 803</w:t>
      </w:r>
      <w:r>
        <w:rPr>
          <w:rtl w:val="0"/>
          <w:lang w:val="en-US"/>
        </w:rPr>
        <w:t>–</w:t>
      </w:r>
      <w:r>
        <w:rPr>
          <w:rtl w:val="0"/>
          <w:lang w:val="en-US"/>
        </w:rPr>
        <w:t xml:space="preserve">813. </w:t>
      </w:r>
      <w:r>
        <w:rPr>
          <w:rStyle w:val="Hyperlink.0"/>
        </w:rPr>
        <w:fldChar w:fldCharType="begin" w:fldLock="0"/>
      </w:r>
      <w:r>
        <w:rPr>
          <w:rStyle w:val="Hyperlink.0"/>
        </w:rPr>
        <w:instrText xml:space="preserve"> HYPERLINK "https://doi.org/10.1016/s0140-6736(21)02664-7"</w:instrText>
      </w:r>
      <w:r>
        <w:rPr>
          <w:rStyle w:val="Hyperlink.0"/>
        </w:rPr>
        <w:fldChar w:fldCharType="separate" w:fldLock="0"/>
      </w:r>
      <w:r>
        <w:rPr>
          <w:rStyle w:val="Hyperlink.0"/>
          <w:rtl w:val="0"/>
          <w:lang w:val="en-US"/>
        </w:rPr>
        <w:t>https://doi.org/10.1016/s0140-6736(21)02664-7</w:t>
      </w:r>
      <w:r>
        <w:rPr/>
        <w:fldChar w:fldCharType="end" w:fldLock="0"/>
      </w:r>
      <w:r>
        <w:rPr>
          <w:rtl w:val="0"/>
          <w:lang w:val="en-US"/>
        </w:rPr>
        <w:t xml:space="preserve"> </w:t>
      </w:r>
    </w:p>
    <w:p>
      <w:pPr>
        <w:pStyle w:val="Normal (Web)"/>
        <w:spacing w:before="0" w:after="0" w:line="480" w:lineRule="auto"/>
        <w:ind w:left="720" w:hanging="720"/>
      </w:pPr>
      <w:r>
        <w:rPr>
          <w:rtl w:val="0"/>
          <w:lang w:val="en-US"/>
        </w:rPr>
        <w:t xml:space="preserve">Tashjian, S. M., Goldfarb, D., Goodman, G. S., Quas, J. A., &amp; Edelstein, R. S. (2016). Delay in disclosure of non-parental child sexual abuse in the context of emotional and physical maltreatment: A pilot study. </w:t>
      </w:r>
      <w:r>
        <w:rPr>
          <w:i w:val="1"/>
          <w:iCs w:val="1"/>
          <w:rtl w:val="0"/>
          <w:lang w:val="en-US"/>
        </w:rPr>
        <w:t>Child Abuse &amp; Neglect</w:t>
      </w:r>
      <w:r>
        <w:rPr>
          <w:rtl w:val="0"/>
          <w:lang w:val="en-US"/>
        </w:rPr>
        <w:t xml:space="preserve">, </w:t>
      </w:r>
      <w:r>
        <w:rPr>
          <w:i w:val="1"/>
          <w:iCs w:val="1"/>
          <w:rtl w:val="0"/>
          <w:lang w:val="en-US"/>
        </w:rPr>
        <w:t>58</w:t>
      </w:r>
      <w:r>
        <w:rPr>
          <w:rtl w:val="0"/>
          <w:lang w:val="en-US"/>
        </w:rPr>
        <w:t>, 149</w:t>
      </w:r>
      <w:r>
        <w:rPr>
          <w:rtl w:val="0"/>
          <w:lang w:val="en-US"/>
        </w:rPr>
        <w:t>–</w:t>
      </w:r>
      <w:r>
        <w:rPr>
          <w:rtl w:val="0"/>
          <w:lang w:val="en-US"/>
        </w:rPr>
        <w:t xml:space="preserve">159. </w:t>
      </w:r>
      <w:r>
        <w:rPr>
          <w:rStyle w:val="Hyperlink.0"/>
        </w:rPr>
        <w:fldChar w:fldCharType="begin" w:fldLock="0"/>
      </w:r>
      <w:r>
        <w:rPr>
          <w:rStyle w:val="Hyperlink.0"/>
        </w:rPr>
        <w:instrText xml:space="preserve"> HYPERLINK "https://doi.org/10.1016/j.chiabu.2016.06.020"</w:instrText>
      </w:r>
      <w:r>
        <w:rPr>
          <w:rStyle w:val="Hyperlink.0"/>
        </w:rPr>
        <w:fldChar w:fldCharType="separate" w:fldLock="0"/>
      </w:r>
      <w:r>
        <w:rPr>
          <w:rStyle w:val="Hyperlink.0"/>
          <w:rtl w:val="0"/>
          <w:lang w:val="en-US"/>
        </w:rPr>
        <w:t>https://doi.org/10.1016/j.chiabu.2016.06.020</w:t>
      </w:r>
      <w:r>
        <w:rPr/>
        <w:fldChar w:fldCharType="end" w:fldLock="0"/>
      </w:r>
      <w:r>
        <w:rPr>
          <w:rtl w:val="0"/>
          <w:lang w:val="en-US"/>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spacing w:line="480" w:lineRule="auto"/>
      <w:jc w:val="right"/>
    </w:pPr>
    <w:r>
      <w:rPr>
        <w:rFonts w:ascii="Times New Roman" w:hAnsi="Times New Roman"/>
        <w:sz w:val="24"/>
        <w:szCs w:val="24"/>
        <w:rtl w:val="0"/>
      </w:rPr>
      <w:fldChar w:fldCharType="begin" w:fldLock="0"/>
    </w:r>
    <w:r>
      <w:rPr>
        <w:rFonts w:ascii="Times New Roman" w:hAnsi="Times New Roman"/>
        <w:sz w:val="24"/>
        <w:szCs w:val="24"/>
        <w:rtl w:val="0"/>
      </w:rPr>
      <w:instrText xml:space="preserve"> PAGE </w:instrText>
    </w:r>
    <w:r>
      <w:rPr>
        <w:rFonts w:ascii="Times New Roman" w:hAnsi="Times New Roman"/>
        <w:sz w:val="24"/>
        <w:szCs w:val="24"/>
        <w:rtl w:val="0"/>
      </w:rPr>
      <w:fldChar w:fldCharType="separate" w:fldLock="0"/>
    </w:r>
    <w:r>
      <w:rPr>
        <w:rFonts w:ascii="Times New Roman" w:hAnsi="Times New Roman"/>
        <w:sz w:val="24"/>
        <w:szCs w:val="24"/>
        <w:rtl w:val="0"/>
      </w:rPr>
      <w:t>6</w:t>
    </w:r>
    <w:r>
      <w:rPr>
        <w:rFonts w:ascii="Times New Roman" w:hAnsi="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