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24CBA" w14:textId="72E027B1" w:rsidR="00252BB1" w:rsidRPr="00252BB1" w:rsidRDefault="00252BB1" w:rsidP="00252BB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4. </w:t>
      </w:r>
      <w:r w:rsidRPr="00252BB1">
        <w:rPr>
          <w:rFonts w:ascii="Times New Roman" w:hAnsi="Times New Roman" w:cs="Times New Roman"/>
          <w:sz w:val="24"/>
          <w:szCs w:val="24"/>
        </w:rPr>
        <w:t>OLS Regression of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52BB1" w:rsidRPr="00252BB1" w14:paraId="2DC82B7C" w14:textId="77777777" w:rsidTr="00420563">
        <w:trPr>
          <w:trHeight w:val="260"/>
        </w:trPr>
        <w:tc>
          <w:tcPr>
            <w:tcW w:w="30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B51C961" w14:textId="7885B0EF" w:rsidR="00252BB1" w:rsidRPr="00252BB1" w:rsidRDefault="0025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BA768D4" w14:textId="6F114A05" w:rsidR="00252BB1" w:rsidRPr="00252BB1" w:rsidRDefault="0025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B1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300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06D57A4" w14:textId="130E30BC" w:rsidR="00252BB1" w:rsidRPr="00252BB1" w:rsidRDefault="0025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B1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</w:tr>
      <w:tr w:rsidR="00252BB1" w:rsidRPr="00252BB1" w14:paraId="684203C3" w14:textId="77777777" w:rsidTr="00252BB1">
        <w:tc>
          <w:tcPr>
            <w:tcW w:w="300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3390617" w14:textId="385042CD" w:rsidR="00252BB1" w:rsidRPr="00252BB1" w:rsidRDefault="0042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Enjoyment</w:t>
            </w:r>
          </w:p>
        </w:tc>
        <w:tc>
          <w:tcPr>
            <w:tcW w:w="300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DAB9C96" w14:textId="77BCFB78" w:rsidR="00252BB1" w:rsidRPr="00252BB1" w:rsidRDefault="0025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B1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300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A3069F" w14:textId="2E10534B" w:rsidR="00252BB1" w:rsidRPr="00252BB1" w:rsidRDefault="0025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B1">
              <w:rPr>
                <w:rFonts w:ascii="Times New Roman" w:hAnsi="Times New Roman" w:cs="Times New Roman"/>
                <w:sz w:val="24"/>
                <w:szCs w:val="24"/>
              </w:rPr>
              <w:t>-.06</w:t>
            </w:r>
          </w:p>
        </w:tc>
      </w:tr>
      <w:tr w:rsidR="00252BB1" w:rsidRPr="00252BB1" w14:paraId="51C2CB68" w14:textId="77777777" w:rsidTr="00252BB1">
        <w:tc>
          <w:tcPr>
            <w:tcW w:w="3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7972F60" w14:textId="77777777" w:rsidR="00252BB1" w:rsidRPr="00252BB1" w:rsidRDefault="0025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E01400F" w14:textId="77777777" w:rsidR="00252BB1" w:rsidRPr="00252BB1" w:rsidRDefault="0025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1032C2E" w14:textId="77777777" w:rsidR="00252BB1" w:rsidRPr="00252BB1" w:rsidRDefault="0025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B1" w:rsidRPr="00252BB1" w14:paraId="5CDAA0D5" w14:textId="77777777" w:rsidTr="00252BB1">
        <w:tc>
          <w:tcPr>
            <w:tcW w:w="3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90247CC" w14:textId="3B27BB77" w:rsidR="00252BB1" w:rsidRPr="00252BB1" w:rsidRDefault="0025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B1">
              <w:rPr>
                <w:rFonts w:ascii="Times New Roman" w:hAnsi="Times New Roman" w:cs="Times New Roman"/>
                <w:sz w:val="24"/>
                <w:szCs w:val="24"/>
              </w:rPr>
              <w:t>Race (White)</w:t>
            </w:r>
          </w:p>
        </w:tc>
        <w:tc>
          <w:tcPr>
            <w:tcW w:w="3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7892FFB" w14:textId="77777777" w:rsidR="00252BB1" w:rsidRPr="00252BB1" w:rsidRDefault="0025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0285FA" w14:textId="77777777" w:rsidR="00252BB1" w:rsidRPr="00252BB1" w:rsidRDefault="0025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B1" w:rsidRPr="00252BB1" w14:paraId="7E94079C" w14:textId="77777777" w:rsidTr="00252BB1">
        <w:tc>
          <w:tcPr>
            <w:tcW w:w="3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A59037D" w14:textId="0F156D8F" w:rsidR="00252BB1" w:rsidRPr="00252BB1" w:rsidRDefault="0025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B1">
              <w:rPr>
                <w:rFonts w:ascii="Times New Roman" w:hAnsi="Times New Roman" w:cs="Times New Roman"/>
                <w:sz w:val="24"/>
                <w:szCs w:val="24"/>
              </w:rPr>
              <w:t xml:space="preserve">   Black</w:t>
            </w:r>
          </w:p>
        </w:tc>
        <w:tc>
          <w:tcPr>
            <w:tcW w:w="3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3E7B2C4" w14:textId="77777777" w:rsidR="00252BB1" w:rsidRPr="00252BB1" w:rsidRDefault="0025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AC1F9AB" w14:textId="5918E099" w:rsidR="00252BB1" w:rsidRPr="00252BB1" w:rsidRDefault="0025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B1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</w:tr>
      <w:tr w:rsidR="00252BB1" w:rsidRPr="00252BB1" w14:paraId="58FA91D3" w14:textId="77777777" w:rsidTr="00252BB1">
        <w:tc>
          <w:tcPr>
            <w:tcW w:w="3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FF4DA7E" w14:textId="7C788B32" w:rsidR="00252BB1" w:rsidRPr="00252BB1" w:rsidRDefault="0025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B1">
              <w:rPr>
                <w:rFonts w:ascii="Times New Roman" w:hAnsi="Times New Roman" w:cs="Times New Roman"/>
                <w:sz w:val="24"/>
                <w:szCs w:val="24"/>
              </w:rPr>
              <w:t xml:space="preserve">   All Else</w:t>
            </w:r>
          </w:p>
        </w:tc>
        <w:tc>
          <w:tcPr>
            <w:tcW w:w="3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6EE020" w14:textId="77777777" w:rsidR="00252BB1" w:rsidRPr="00252BB1" w:rsidRDefault="0025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B9908FD" w14:textId="47CA7D4D" w:rsidR="00252BB1" w:rsidRPr="00252BB1" w:rsidRDefault="0025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B1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</w:tr>
      <w:tr w:rsidR="00252BB1" w:rsidRPr="00252BB1" w14:paraId="02B1B0C8" w14:textId="77777777" w:rsidTr="00252BB1">
        <w:tc>
          <w:tcPr>
            <w:tcW w:w="3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FB9232C" w14:textId="77777777" w:rsidR="00252BB1" w:rsidRPr="00252BB1" w:rsidRDefault="0025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870875" w14:textId="77777777" w:rsidR="00252BB1" w:rsidRPr="00252BB1" w:rsidRDefault="0025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5C3032" w14:textId="77777777" w:rsidR="00252BB1" w:rsidRPr="00252BB1" w:rsidRDefault="0025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B1" w:rsidRPr="00252BB1" w14:paraId="703EAA6B" w14:textId="77777777" w:rsidTr="00252BB1">
        <w:tc>
          <w:tcPr>
            <w:tcW w:w="30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5D78820" w14:textId="0BC5C041" w:rsidR="00252BB1" w:rsidRPr="00252BB1" w:rsidRDefault="0025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B1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R</w:t>
            </w:r>
            <w:r w:rsidRPr="00252BB1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30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88E188E" w14:textId="701DDCAE" w:rsidR="00252BB1" w:rsidRPr="00252BB1" w:rsidRDefault="0025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B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300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E50E3C4" w14:textId="2C7F0437" w:rsidR="00252BB1" w:rsidRPr="00252BB1" w:rsidRDefault="0025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B1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</w:tbl>
    <w:p w14:paraId="502E290F" w14:textId="66330456" w:rsidR="004F7837" w:rsidRPr="00252BB1" w:rsidRDefault="00252BB1">
      <w:pPr>
        <w:rPr>
          <w:rFonts w:ascii="Times New Roman" w:hAnsi="Times New Roman" w:cs="Times New Roman"/>
          <w:sz w:val="24"/>
          <w:szCs w:val="24"/>
        </w:rPr>
      </w:pPr>
      <w:r w:rsidRPr="00420563">
        <w:rPr>
          <w:rFonts w:ascii="Times New Roman" w:hAnsi="Times New Roman" w:cs="Times New Roman"/>
          <w:i/>
          <w:iCs/>
          <w:sz w:val="24"/>
          <w:szCs w:val="24"/>
        </w:rPr>
        <w:t>Note</w:t>
      </w:r>
      <w:r w:rsidR="00420563">
        <w:rPr>
          <w:rFonts w:ascii="Times New Roman" w:hAnsi="Times New Roman" w:cs="Times New Roman"/>
          <w:sz w:val="24"/>
          <w:szCs w:val="24"/>
        </w:rPr>
        <w:t>:</w:t>
      </w:r>
      <w:r w:rsidRPr="00252BB1">
        <w:rPr>
          <w:rFonts w:ascii="Times New Roman" w:hAnsi="Times New Roman" w:cs="Times New Roman"/>
          <w:sz w:val="24"/>
          <w:szCs w:val="24"/>
        </w:rPr>
        <w:t xml:space="preserve"> N=66</w:t>
      </w:r>
      <w:r w:rsidR="00420563">
        <w:rPr>
          <w:rFonts w:ascii="Times New Roman" w:hAnsi="Times New Roman" w:cs="Times New Roman"/>
          <w:sz w:val="24"/>
          <w:szCs w:val="24"/>
        </w:rPr>
        <w:t>, p &lt; .05*, p &lt; .01**, p &lt; .001***</w:t>
      </w:r>
    </w:p>
    <w:p w14:paraId="1C91CFC6" w14:textId="77777777" w:rsidR="00252BB1" w:rsidRDefault="00252BB1">
      <w:pPr>
        <w:rPr>
          <w:rFonts w:ascii="Times New Roman" w:hAnsi="Times New Roman" w:cs="Times New Roman"/>
        </w:rPr>
      </w:pPr>
    </w:p>
    <w:p w14:paraId="0EE6B640" w14:textId="654CFF52" w:rsidR="00252BB1" w:rsidRPr="00252BB1" w:rsidRDefault="00271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dependent variable </w:t>
      </w:r>
      <w:r w:rsidR="00C041BB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family enjoyment</w:t>
      </w:r>
      <w:r w:rsidR="002368A1">
        <w:rPr>
          <w:rFonts w:ascii="Times New Roman" w:hAnsi="Times New Roman" w:cs="Times New Roman"/>
          <w:sz w:val="24"/>
          <w:szCs w:val="24"/>
        </w:rPr>
        <w:t xml:space="preserve"> of Family Fun Time Activities</w:t>
      </w:r>
      <w:r>
        <w:rPr>
          <w:rFonts w:ascii="Times New Roman" w:hAnsi="Times New Roman" w:cs="Times New Roman"/>
          <w:sz w:val="24"/>
          <w:szCs w:val="24"/>
        </w:rPr>
        <w:t xml:space="preserve">. The independent variables </w:t>
      </w:r>
      <w:r w:rsidR="00C041BB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education and race of parents. </w:t>
      </w:r>
      <w:r w:rsidR="005D4BD1">
        <w:rPr>
          <w:rFonts w:ascii="Times New Roman" w:hAnsi="Times New Roman" w:cs="Times New Roman"/>
          <w:sz w:val="24"/>
          <w:szCs w:val="24"/>
        </w:rPr>
        <w:t>Race was originally coded on a seven-point scale. Respondents chose either “White or Caucasian (includes Latino/Hispanic)”, “Black or African American”, “American Indian/Native American or Alaska Native”, “Asian”, “Native Hawaiian or other Pacific Islander”, “Other”, or “Prefer not to say”</w:t>
      </w:r>
      <w:r w:rsidR="00C041BB">
        <w:rPr>
          <w:rFonts w:ascii="Times New Roman" w:hAnsi="Times New Roman" w:cs="Times New Roman"/>
          <w:sz w:val="24"/>
          <w:szCs w:val="24"/>
        </w:rPr>
        <w:t xml:space="preserve">. </w:t>
      </w:r>
      <w:r w:rsidR="000F2F58">
        <w:rPr>
          <w:rFonts w:ascii="Times New Roman" w:hAnsi="Times New Roman" w:cs="Times New Roman"/>
          <w:sz w:val="24"/>
          <w:szCs w:val="24"/>
        </w:rPr>
        <w:t>For this OLS regression, race was dummy coded.</w:t>
      </w:r>
      <w:r w:rsidR="00976A78">
        <w:rPr>
          <w:rFonts w:ascii="Times New Roman" w:hAnsi="Times New Roman" w:cs="Times New Roman"/>
          <w:sz w:val="24"/>
          <w:szCs w:val="24"/>
        </w:rPr>
        <w:t xml:space="preserve"> “Race (White)” represents respondents who chose “White or Caucasian (includes Latino/Hispanic”, “Black” represents</w:t>
      </w:r>
      <w:r w:rsidR="000F2F58">
        <w:rPr>
          <w:rFonts w:ascii="Times New Roman" w:hAnsi="Times New Roman" w:cs="Times New Roman"/>
          <w:sz w:val="24"/>
          <w:szCs w:val="24"/>
        </w:rPr>
        <w:t xml:space="preserve"> </w:t>
      </w:r>
      <w:r w:rsidR="00976A78">
        <w:rPr>
          <w:rFonts w:ascii="Times New Roman" w:hAnsi="Times New Roman" w:cs="Times New Roman"/>
          <w:sz w:val="24"/>
          <w:szCs w:val="24"/>
        </w:rPr>
        <w:t xml:space="preserve">respondents who chose “Black or African American’, and “All Else” represents respondents who chose </w:t>
      </w:r>
      <w:r w:rsidR="00976A78">
        <w:rPr>
          <w:rFonts w:ascii="Times New Roman" w:hAnsi="Times New Roman" w:cs="Times New Roman"/>
          <w:sz w:val="24"/>
          <w:szCs w:val="24"/>
        </w:rPr>
        <w:t>“American Indian/Native American or Alaska Native”, “Asian”, “Native Hawaiian or other Pacific Islander”, “Other”, or “Prefer not to say”.</w:t>
      </w:r>
      <w:r w:rsidR="00976A78">
        <w:rPr>
          <w:rFonts w:ascii="Times New Roman" w:hAnsi="Times New Roman" w:cs="Times New Roman"/>
          <w:sz w:val="24"/>
          <w:szCs w:val="24"/>
        </w:rPr>
        <w:t xml:space="preserve"> </w:t>
      </w:r>
      <w:r w:rsidR="002368A1">
        <w:rPr>
          <w:rFonts w:ascii="Times New Roman" w:hAnsi="Times New Roman" w:cs="Times New Roman"/>
          <w:sz w:val="24"/>
          <w:szCs w:val="24"/>
        </w:rPr>
        <w:t xml:space="preserve">Parental education in Model 1 decreases .01 units for every one unit increase in enjoyment of the Family Fun Time Activities. Parental education in Model 2 decreases .06 units for every one unit increase in enjoyment. Therefore, it appears that parental education and enjoyment of activities are inversely related. </w:t>
      </w:r>
      <w:r w:rsidR="006867CC">
        <w:rPr>
          <w:rFonts w:ascii="Times New Roman" w:hAnsi="Times New Roman" w:cs="Times New Roman"/>
          <w:sz w:val="24"/>
          <w:szCs w:val="24"/>
        </w:rPr>
        <w:t>These findings</w:t>
      </w:r>
      <w:r w:rsidR="002368A1">
        <w:rPr>
          <w:rFonts w:ascii="Times New Roman" w:hAnsi="Times New Roman" w:cs="Times New Roman"/>
          <w:sz w:val="24"/>
          <w:szCs w:val="24"/>
        </w:rPr>
        <w:t xml:space="preserve"> are not significant in Model 1 (p = 0.98) nor Model 2 (p = </w:t>
      </w:r>
      <w:r w:rsidR="006867CC">
        <w:rPr>
          <w:rFonts w:ascii="Times New Roman" w:hAnsi="Times New Roman" w:cs="Times New Roman"/>
          <w:sz w:val="24"/>
          <w:szCs w:val="24"/>
        </w:rPr>
        <w:t xml:space="preserve">0.66). The </w:t>
      </w:r>
      <w:r w:rsidR="006867CC" w:rsidRPr="00252BB1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R</w:t>
      </w:r>
      <w:r w:rsidR="006867CC" w:rsidRPr="00252BB1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  <w:vertAlign w:val="superscript"/>
        </w:rPr>
        <w:t>2</w:t>
      </w:r>
      <w:r w:rsidR="006867CC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  <w:vertAlign w:val="superscript"/>
        </w:rPr>
        <w:t xml:space="preserve"> </w:t>
      </w:r>
      <w:r w:rsidR="006867CC">
        <w:rPr>
          <w:rFonts w:ascii="Times New Roman" w:hAnsi="Times New Roman" w:cs="Times New Roman"/>
          <w:sz w:val="24"/>
          <w:szCs w:val="24"/>
        </w:rPr>
        <w:t xml:space="preserve">statistic for Model 1 is 0.00, meaning that this model explains 0 percent of the variation in the dependent variable. The </w:t>
      </w:r>
      <w:r w:rsidR="006867CC" w:rsidRPr="00252BB1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R</w:t>
      </w:r>
      <w:r w:rsidR="006867CC" w:rsidRPr="00252BB1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  <w:vertAlign w:val="superscript"/>
        </w:rPr>
        <w:t>2</w:t>
      </w:r>
      <w:r w:rsidR="006867CC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  <w:vertAlign w:val="superscript"/>
        </w:rPr>
        <w:t xml:space="preserve"> </w:t>
      </w:r>
      <w:r w:rsidR="006867CC">
        <w:rPr>
          <w:rFonts w:ascii="Times New Roman" w:hAnsi="Times New Roman" w:cs="Times New Roman"/>
          <w:sz w:val="24"/>
          <w:szCs w:val="24"/>
        </w:rPr>
        <w:t xml:space="preserve">statistic for Model 2 is 0.03, meaning that this model explains 0.3 percent of the variation in the dependent variable. There is no relationship between parental education and enjoyment of the activity. </w:t>
      </w:r>
    </w:p>
    <w:sectPr w:rsidR="00252BB1" w:rsidRPr="00252BB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BB1"/>
    <w:rsid w:val="000F2F58"/>
    <w:rsid w:val="002368A1"/>
    <w:rsid w:val="00252BB1"/>
    <w:rsid w:val="00271F98"/>
    <w:rsid w:val="002B6983"/>
    <w:rsid w:val="00407580"/>
    <w:rsid w:val="00420563"/>
    <w:rsid w:val="004F7837"/>
    <w:rsid w:val="005D4BD1"/>
    <w:rsid w:val="006867CC"/>
    <w:rsid w:val="00700C24"/>
    <w:rsid w:val="008C6E8C"/>
    <w:rsid w:val="008E7E38"/>
    <w:rsid w:val="00976A78"/>
    <w:rsid w:val="009C1631"/>
    <w:rsid w:val="00BC3322"/>
    <w:rsid w:val="00C041BB"/>
    <w:rsid w:val="00CA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359A6B"/>
  <w15:chartTrackingRefBased/>
  <w15:docId w15:val="{8D43E157-F78B-064C-AE90-4FDD1DA9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BB1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BB1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2BB1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BB1"/>
    <w:pPr>
      <w:keepNext/>
      <w:keepLines/>
      <w:spacing w:before="160" w:after="80" w:line="240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2BB1"/>
    <w:pPr>
      <w:keepNext/>
      <w:keepLines/>
      <w:spacing w:before="80" w:after="40" w:line="240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2BB1"/>
    <w:pPr>
      <w:keepNext/>
      <w:keepLines/>
      <w:spacing w:before="80" w:after="40" w:line="240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2BB1"/>
    <w:pPr>
      <w:keepNext/>
      <w:keepLines/>
      <w:spacing w:before="40" w:after="0" w:line="240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2BB1"/>
    <w:pPr>
      <w:keepNext/>
      <w:keepLines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2BB1"/>
    <w:pPr>
      <w:keepNext/>
      <w:keepLines/>
      <w:spacing w:after="0" w:line="240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2BB1"/>
    <w:pPr>
      <w:keepNext/>
      <w:keepLines/>
      <w:spacing w:after="0" w:line="240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2B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2B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B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BB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BB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BB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BB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BB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BB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52B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252B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BB1"/>
    <w:pPr>
      <w:numPr>
        <w:ilvl w:val="1"/>
      </w:numPr>
      <w:spacing w:line="240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252B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52BB1"/>
    <w:pPr>
      <w:spacing w:before="160" w:line="240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252BB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52BB1"/>
    <w:pPr>
      <w:spacing w:after="0" w:line="240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252BB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2B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2BB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52BB1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252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52B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Raegan Smith</dc:creator>
  <cp:keywords/>
  <dc:description/>
  <cp:lastModifiedBy>Raegan Smith</cp:lastModifiedBy>
  <cp:revision>2</cp:revision>
  <dcterms:created xsi:type="dcterms:W3CDTF">2024-04-19T18:22:00Z</dcterms:created>
  <dcterms:modified xsi:type="dcterms:W3CDTF">2024-04-19T18:22:00Z</dcterms:modified>
</cp:coreProperties>
</file>