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72DD" w14:textId="17238057" w:rsidR="00BE5B18" w:rsidRDefault="00C5349E" w:rsidP="00BE5B18">
      <w:r>
        <w:t>Table 3. Chi Square Analysis of Levels of Parental Encouragement by Communication from Teacher</w:t>
      </w:r>
    </w:p>
    <w:p w14:paraId="47FF37D6" w14:textId="77777777" w:rsidR="00C5349E" w:rsidRDefault="00C5349E" w:rsidP="00BE5B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B18" w14:paraId="2E2D1FD0" w14:textId="77777777" w:rsidTr="000E2A9F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6DC7768" w14:textId="1F39F30E" w:rsidR="00BE5B18" w:rsidRDefault="00BE5B18" w:rsidP="000E2A9F">
            <w:r>
              <w:t>Levels of encouragement by communication from teacher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2DD9291" w14:textId="1E08DBEB" w:rsidR="00BE5B18" w:rsidRDefault="00122478" w:rsidP="00122478">
            <w:r>
              <w:t>Highly encouraged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94CB0F3" w14:textId="7CAF50B9" w:rsidR="00BE5B18" w:rsidRPr="00122478" w:rsidRDefault="00122478" w:rsidP="00122478">
            <w:r>
              <w:t>Average                               X</w:t>
            </w:r>
            <w:r w:rsidRPr="00122478"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BE5B18" w14:paraId="61AFF031" w14:textId="77777777" w:rsidTr="00C5349E">
        <w:tc>
          <w:tcPr>
            <w:tcW w:w="3116" w:type="dxa"/>
            <w:tcBorders>
              <w:top w:val="single" w:sz="4" w:space="0" w:color="auto"/>
            </w:tcBorders>
          </w:tcPr>
          <w:p w14:paraId="142A379F" w14:textId="0BDD00A2" w:rsidR="00BE5B18" w:rsidRDefault="00122478" w:rsidP="000E2A9F">
            <w:r>
              <w:t>Daily or more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2A4860F" w14:textId="60B71C64" w:rsidR="00BE5B18" w:rsidRDefault="009E4E86" w:rsidP="00122478">
            <w:r>
              <w:t xml:space="preserve">            27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CB7C93C" w14:textId="048972CD" w:rsidR="00BE5B18" w:rsidRDefault="009E4E86" w:rsidP="00122478">
            <w:r>
              <w:t xml:space="preserve">    18                                     0</w:t>
            </w:r>
          </w:p>
        </w:tc>
      </w:tr>
      <w:tr w:rsidR="00BE5B18" w14:paraId="12889815" w14:textId="77777777" w:rsidTr="00C5349E">
        <w:tc>
          <w:tcPr>
            <w:tcW w:w="3116" w:type="dxa"/>
            <w:tcBorders>
              <w:bottom w:val="single" w:sz="4" w:space="0" w:color="auto"/>
            </w:tcBorders>
          </w:tcPr>
          <w:p w14:paraId="359E6922" w14:textId="4FC02776" w:rsidR="00BE5B18" w:rsidRDefault="00122478" w:rsidP="000E2A9F">
            <w:r>
              <w:t>Weekly or less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9341552" w14:textId="40447132" w:rsidR="00BE5B18" w:rsidRDefault="009E4E86" w:rsidP="00122478">
            <w:r>
              <w:t xml:space="preserve">           27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E22A7B4" w14:textId="29C59535" w:rsidR="00BE5B18" w:rsidRDefault="009E4E86" w:rsidP="009E4E86">
            <w:r>
              <w:t xml:space="preserve">    18</w:t>
            </w:r>
          </w:p>
        </w:tc>
      </w:tr>
    </w:tbl>
    <w:p w14:paraId="1B56505A" w14:textId="77777777" w:rsidR="00BE5B18" w:rsidRDefault="00BE5B18" w:rsidP="00BE5B18">
      <w:r w:rsidRPr="00EF37B0">
        <w:rPr>
          <w:i/>
        </w:rPr>
        <w:t>Note</w:t>
      </w:r>
      <w:r>
        <w:t>: p&lt;.05*, p&lt;.01**, p&lt;.001***</w:t>
      </w:r>
    </w:p>
    <w:p w14:paraId="7715497E" w14:textId="250DE95B" w:rsidR="00AF1320" w:rsidRDefault="00AF1320"/>
    <w:p w14:paraId="6E6DBC03" w14:textId="42D2D595" w:rsidR="00C5349E" w:rsidRDefault="00C5349E" w:rsidP="00C5349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dependent variable for this </w:t>
      </w:r>
      <w:r>
        <w:rPr>
          <w:rFonts w:ascii="Times New Roman" w:hAnsi="Times New Roman" w:cs="Times New Roman"/>
        </w:rPr>
        <w:t>chi-square</w:t>
      </w:r>
      <w:r>
        <w:rPr>
          <w:rFonts w:ascii="Times New Roman" w:hAnsi="Times New Roman" w:cs="Times New Roman"/>
        </w:rPr>
        <w:t xml:space="preserve"> was family fun time encouragement. This was asked on a 0-10 scale. The independent variable for this</w:t>
      </w:r>
      <w:r>
        <w:rPr>
          <w:rFonts w:ascii="Times New Roman" w:hAnsi="Times New Roman" w:cs="Times New Roman"/>
        </w:rPr>
        <w:t xml:space="preserve"> chi-square</w:t>
      </w:r>
      <w:r>
        <w:rPr>
          <w:rFonts w:ascii="Times New Roman" w:hAnsi="Times New Roman" w:cs="Times New Roman"/>
        </w:rPr>
        <w:t xml:space="preserve"> was the level of encouragement. Respondents chose “10” (which can be characterized as highly encouraged), </w:t>
      </w:r>
      <w:r w:rsidR="00695C9D">
        <w:rPr>
          <w:rFonts w:ascii="Times New Roman" w:hAnsi="Times New Roman" w:cs="Times New Roman"/>
        </w:rPr>
        <w:t xml:space="preserve">and less than 10 (‘9” and “7”) is characterized as “average. </w:t>
      </w:r>
      <w:r>
        <w:rPr>
          <w:rFonts w:ascii="Times New Roman" w:hAnsi="Times New Roman" w:cs="Times New Roman"/>
        </w:rPr>
        <w:t xml:space="preserve">According to the </w:t>
      </w:r>
      <w:r>
        <w:rPr>
          <w:rFonts w:ascii="Times New Roman" w:hAnsi="Times New Roman" w:cs="Times New Roman"/>
        </w:rPr>
        <w:t>chi-square</w:t>
      </w:r>
      <w:r>
        <w:rPr>
          <w:rFonts w:ascii="Times New Roman" w:hAnsi="Times New Roman" w:cs="Times New Roman"/>
        </w:rPr>
        <w:t xml:space="preserve"> results (</w:t>
      </w:r>
      <w:r>
        <w:rPr>
          <w:rFonts w:ascii="Times New Roman" w:hAnsi="Times New Roman" w:cs="Times New Roman"/>
        </w:rPr>
        <w:t>x</w:t>
      </w:r>
      <w:r w:rsidRPr="00C5349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there is no significant </w:t>
      </w:r>
      <w:r>
        <w:rPr>
          <w:rFonts w:ascii="Times New Roman" w:hAnsi="Times New Roman" w:cs="Times New Roman"/>
        </w:rPr>
        <w:t xml:space="preserve">difference, and the levels of communication did not encourage parental encouragement for the family fun time activity. </w:t>
      </w:r>
    </w:p>
    <w:p w14:paraId="21BE0F05" w14:textId="77777777" w:rsidR="00C5349E" w:rsidRDefault="00C5349E"/>
    <w:sectPr w:rsidR="00C5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18"/>
    <w:rsid w:val="00122478"/>
    <w:rsid w:val="00695C9D"/>
    <w:rsid w:val="009E4E86"/>
    <w:rsid w:val="00AF1320"/>
    <w:rsid w:val="00BE5B18"/>
    <w:rsid w:val="00C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2D2D0"/>
  <w15:chartTrackingRefBased/>
  <w15:docId w15:val="{22A2497C-8888-A24A-A264-14F991F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B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3</cp:revision>
  <dcterms:created xsi:type="dcterms:W3CDTF">2022-04-05T18:25:00Z</dcterms:created>
  <dcterms:modified xsi:type="dcterms:W3CDTF">2022-04-05T18:53:00Z</dcterms:modified>
</cp:coreProperties>
</file>