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EB626" w14:textId="58C92B0D" w:rsidR="00461BE9" w:rsidRDefault="00954F34"/>
    <w:p w14:paraId="38857DFF" w14:textId="743F652B" w:rsidR="000E5AF2" w:rsidRDefault="000E5AF2"/>
    <w:p w14:paraId="3F19120A" w14:textId="3FD5E75E" w:rsidR="000E5AF2" w:rsidRDefault="000E5AF2"/>
    <w:p w14:paraId="0C19E3E8" w14:textId="5848FE31" w:rsidR="000E5AF2" w:rsidRDefault="000E5AF2"/>
    <w:p w14:paraId="034C7F83" w14:textId="76020EC7" w:rsidR="000E5AF2" w:rsidRDefault="000E5AF2" w:rsidP="000E5AF2">
      <w:pPr>
        <w:jc w:val="center"/>
      </w:pPr>
      <w:r>
        <w:t xml:space="preserve">Bacterial Transformation of Green Fluorescent Protein </w:t>
      </w:r>
      <w:r w:rsidR="004C4A41">
        <w:t>from</w:t>
      </w:r>
      <w:r>
        <w:t xml:space="preserve"> pGLO</w:t>
      </w:r>
    </w:p>
    <w:p w14:paraId="2AE08EC6" w14:textId="7E658F4C" w:rsidR="000E5AF2" w:rsidRDefault="000E5AF2" w:rsidP="000E5AF2">
      <w:pPr>
        <w:jc w:val="center"/>
      </w:pPr>
      <w:r>
        <w:t>Rebecca Mills</w:t>
      </w:r>
    </w:p>
    <w:p w14:paraId="19374475" w14:textId="1164CFB1" w:rsidR="000E5AF2" w:rsidRDefault="000E5AF2" w:rsidP="000E5AF2">
      <w:pPr>
        <w:jc w:val="center"/>
      </w:pPr>
      <w:r>
        <w:t>BIOL 250-02</w:t>
      </w:r>
    </w:p>
    <w:p w14:paraId="63807BC3" w14:textId="0AD656B1" w:rsidR="000E5AF2" w:rsidRDefault="000E5AF2" w:rsidP="000E5AF2">
      <w:pPr>
        <w:jc w:val="center"/>
      </w:pPr>
      <w:r>
        <w:t>Fall 2020</w:t>
      </w:r>
    </w:p>
    <w:p w14:paraId="5BC86891" w14:textId="32605938" w:rsidR="000E5AF2" w:rsidRDefault="000E5AF2">
      <w:r>
        <w:br w:type="page"/>
      </w:r>
    </w:p>
    <w:p w14:paraId="2A6D25C9" w14:textId="77777777" w:rsidR="0029373D" w:rsidRPr="0029373D" w:rsidRDefault="0029373D" w:rsidP="0029373D">
      <w:pPr>
        <w:jc w:val="center"/>
        <w:rPr>
          <w:b/>
          <w:bCs/>
        </w:rPr>
      </w:pPr>
      <w:r w:rsidRPr="0029373D">
        <w:rPr>
          <w:b/>
          <w:bCs/>
        </w:rPr>
        <w:lastRenderedPageBreak/>
        <w:t>Abstract</w:t>
      </w:r>
    </w:p>
    <w:p w14:paraId="2EF5E55E" w14:textId="2A07DFDE" w:rsidR="0029373D" w:rsidRPr="0029373D" w:rsidRDefault="0029373D" w:rsidP="0029373D">
      <w:pPr>
        <w:rPr>
          <w:iCs/>
        </w:rPr>
      </w:pPr>
      <w:r>
        <w:tab/>
        <w:t xml:space="preserve">The ability of </w:t>
      </w:r>
      <w:r>
        <w:rPr>
          <w:i/>
        </w:rPr>
        <w:t xml:space="preserve">E. coli </w:t>
      </w:r>
      <w:r>
        <w:rPr>
          <w:iCs/>
        </w:rPr>
        <w:t>to glow under different conditions, +</w:t>
      </w:r>
      <w:proofErr w:type="spellStart"/>
      <w:r>
        <w:rPr>
          <w:iCs/>
        </w:rPr>
        <w:t>pGLO</w:t>
      </w:r>
      <w:proofErr w:type="spellEnd"/>
      <w:r>
        <w:rPr>
          <w:iCs/>
        </w:rPr>
        <w:t xml:space="preserve"> plasmid containing green fluorescent protein and -</w:t>
      </w:r>
      <w:proofErr w:type="spellStart"/>
      <w:r>
        <w:rPr>
          <w:iCs/>
        </w:rPr>
        <w:t>pGLO</w:t>
      </w:r>
      <w:proofErr w:type="spellEnd"/>
      <w:r>
        <w:rPr>
          <w:iCs/>
        </w:rPr>
        <w:t xml:space="preserve"> plasmid, was studied, as well as the potential of cells to glow when exposed to different sugars. This experiment was conducted by first determining the size as well as confirming the presence of green fluorescent protein using a PCR reaction and BLAST analysis. </w:t>
      </w:r>
      <w:r>
        <w:rPr>
          <w:i/>
        </w:rPr>
        <w:t xml:space="preserve">E. coli </w:t>
      </w:r>
      <w:r>
        <w:rPr>
          <w:iCs/>
        </w:rPr>
        <w:t>was then exposed to agar plates under two conditions using ampicillin: +</w:t>
      </w:r>
      <w:proofErr w:type="spellStart"/>
      <w:r>
        <w:rPr>
          <w:iCs/>
        </w:rPr>
        <w:t>pGLO</w:t>
      </w:r>
      <w:proofErr w:type="spellEnd"/>
      <w:r>
        <w:rPr>
          <w:iCs/>
        </w:rPr>
        <w:t xml:space="preserve"> and -</w:t>
      </w:r>
      <w:proofErr w:type="spellStart"/>
      <w:r>
        <w:rPr>
          <w:iCs/>
        </w:rPr>
        <w:t>pGLO</w:t>
      </w:r>
      <w:proofErr w:type="spellEnd"/>
      <w:r>
        <w:rPr>
          <w:iCs/>
        </w:rPr>
        <w:t xml:space="preserve"> and incubated. UV light was used to determine the presence of fluorescence in the plates. The role of different sugars, arabinose and glucose, in regulating the expression of green fluorescent protein was then determined by exposing cells to different sugars on LB-AMP agar plates and UV light determined the levels of fluorescence. Results indicated that the </w:t>
      </w:r>
      <w:proofErr w:type="spellStart"/>
      <w:r>
        <w:rPr>
          <w:iCs/>
        </w:rPr>
        <w:t>pGLO</w:t>
      </w:r>
      <w:proofErr w:type="spellEnd"/>
      <w:r>
        <w:rPr>
          <w:iCs/>
        </w:rPr>
        <w:t xml:space="preserve"> plasmid contained a 97% match to the green fluorescent protein. It was also determined that </w:t>
      </w:r>
      <w:r>
        <w:rPr>
          <w:i/>
        </w:rPr>
        <w:t xml:space="preserve">E. coli </w:t>
      </w:r>
      <w:r>
        <w:rPr>
          <w:iCs/>
        </w:rPr>
        <w:t>was able to emit fluorescence under +</w:t>
      </w:r>
      <w:proofErr w:type="spellStart"/>
      <w:r>
        <w:rPr>
          <w:iCs/>
        </w:rPr>
        <w:t>pGLO</w:t>
      </w:r>
      <w:proofErr w:type="spellEnd"/>
      <w:r>
        <w:rPr>
          <w:iCs/>
        </w:rPr>
        <w:t xml:space="preserve"> presence. In addition, fluorescence was emitted the most when cells were exposed to the arabinose sugar. These results suggest that </w:t>
      </w:r>
      <w:r>
        <w:rPr>
          <w:i/>
        </w:rPr>
        <w:t xml:space="preserve">E. coli </w:t>
      </w:r>
      <w:r>
        <w:rPr>
          <w:iCs/>
        </w:rPr>
        <w:t xml:space="preserve">bacteria is able to transform in the presence of </w:t>
      </w:r>
      <w:proofErr w:type="spellStart"/>
      <w:r>
        <w:rPr>
          <w:iCs/>
        </w:rPr>
        <w:t>pGLO</w:t>
      </w:r>
      <w:proofErr w:type="spellEnd"/>
      <w:r>
        <w:rPr>
          <w:iCs/>
        </w:rPr>
        <w:t xml:space="preserve"> plasmid containing green fluorescent protein in order to glow. In addition, the results conclude that arabinose sugar leads to better expression of green fluorescent protein, and this is predicted to be due to the fact that arabinose activates the </w:t>
      </w:r>
      <w:proofErr w:type="spellStart"/>
      <w:r>
        <w:rPr>
          <w:iCs/>
        </w:rPr>
        <w:t>pBAD</w:t>
      </w:r>
      <w:proofErr w:type="spellEnd"/>
      <w:r>
        <w:rPr>
          <w:iCs/>
        </w:rPr>
        <w:t xml:space="preserve"> operon.</w:t>
      </w:r>
    </w:p>
    <w:p w14:paraId="354B8B51" w14:textId="66FA64B2" w:rsidR="000E5AF2" w:rsidRDefault="000E5AF2" w:rsidP="000E5AF2">
      <w:pPr>
        <w:jc w:val="center"/>
        <w:rPr>
          <w:b/>
          <w:bCs/>
        </w:rPr>
      </w:pPr>
      <w:r>
        <w:rPr>
          <w:b/>
          <w:bCs/>
        </w:rPr>
        <w:t>Introduction</w:t>
      </w:r>
    </w:p>
    <w:p w14:paraId="737C2F2F" w14:textId="19808371" w:rsidR="000E5AF2" w:rsidRDefault="000E5AF2" w:rsidP="000E5AF2">
      <w:r>
        <w:tab/>
        <w:t xml:space="preserve">Microbiology is a branch of biology that deals with the study and interactions of microscopic organisms. This includes organisms such as bacteria and fungi. Biotechnology has been a quickly expanding field within scientific disciplines that can be utilized on the microscopic level. It has allowed scientists to manipulate various microorganisms that have led to many revolutionary advancements. Manipulation of DNA in particular has allowed for </w:t>
      </w:r>
      <w:r>
        <w:lastRenderedPageBreak/>
        <w:t>scientists to detect the role of various genes in an organism. Green fluorescent protein (GFP) is a protein originally found in a jellyfish that omits fluorescence (Shimomura, 2009). GFP is often detected using a technique known as protein tagging, which utilized peptide sequences in order to detect the protein in the cell</w:t>
      </w:r>
      <w:r w:rsidR="00D562A2">
        <w:t xml:space="preserve"> (Cabantous et al., 2005)</w:t>
      </w:r>
      <w:r>
        <w:t xml:space="preserve">. </w:t>
      </w:r>
      <w:r w:rsidR="00D562A2">
        <w:t xml:space="preserve">In addition, </w:t>
      </w:r>
      <w:r w:rsidR="004C4A41">
        <w:t>polymerase chain reaction (PCR)</w:t>
      </w:r>
      <w:r w:rsidR="00D562A2">
        <w:t xml:space="preserve"> is a technique used to code proteins of interest in hopes of cloning, which will be used in this study. This experiment utilizes the presence of GFP in pGLO plasmid in order to determine the ability of a bacteria (</w:t>
      </w:r>
      <w:r w:rsidR="00D562A2">
        <w:rPr>
          <w:i/>
          <w:iCs/>
        </w:rPr>
        <w:t>E. coli)</w:t>
      </w:r>
      <w:r w:rsidR="00D562A2">
        <w:t xml:space="preserve"> to glow under the different conditions, +pGLO and -pGLO</w:t>
      </w:r>
      <w:r w:rsidR="0031734C">
        <w:t xml:space="preserve"> as well as its growth in the presence of different sugars</w:t>
      </w:r>
      <w:r w:rsidR="00D562A2">
        <w:t xml:space="preserve">. The hypothesized prediction is that bacteria with a presence of pGLO with GFP will omit </w:t>
      </w:r>
      <w:r w:rsidR="00D562A2" w:rsidRPr="0031734C">
        <w:rPr>
          <w:color w:val="000000" w:themeColor="text1"/>
        </w:rPr>
        <w:t>fluorescence</w:t>
      </w:r>
      <w:r w:rsidR="0031734C" w:rsidRPr="0031734C">
        <w:rPr>
          <w:color w:val="000000" w:themeColor="text1"/>
        </w:rPr>
        <w:t xml:space="preserve"> </w:t>
      </w:r>
      <w:r w:rsidR="0031734C" w:rsidRPr="0031734C">
        <w:rPr>
          <w:rFonts w:cs="Times New Roman"/>
          <w:color w:val="000000" w:themeColor="text1"/>
        </w:rPr>
        <w:t xml:space="preserve">and that the plates containing arabinose will express GFP colonies due to their role in turning on the </w:t>
      </w:r>
      <w:proofErr w:type="spellStart"/>
      <w:r w:rsidR="0031734C" w:rsidRPr="0031734C">
        <w:rPr>
          <w:rFonts w:cs="Times New Roman"/>
          <w:color w:val="000000" w:themeColor="text1"/>
        </w:rPr>
        <w:t>pBAD</w:t>
      </w:r>
      <w:proofErr w:type="spellEnd"/>
      <w:r w:rsidR="0031734C" w:rsidRPr="0031734C">
        <w:rPr>
          <w:rFonts w:cs="Times New Roman"/>
          <w:color w:val="000000" w:themeColor="text1"/>
        </w:rPr>
        <w:t xml:space="preserve"> promotor.</w:t>
      </w:r>
      <w:r w:rsidR="00D562A2" w:rsidRPr="0031734C">
        <w:rPr>
          <w:color w:val="000000" w:themeColor="text1"/>
        </w:rPr>
        <w:t xml:space="preserve"> </w:t>
      </w:r>
      <w:r w:rsidR="00D562A2">
        <w:t xml:space="preserve">This is because bacterial transformation is an important factor and allows cells take in DNA from their environment and express it (Yao et al., 2015). The ability to allow bacteria to utilize this fluorescence is an important advancement in the field of microbiology and biotechnology because it will allow scientists to detect bacteria on various surfaces and possibly lead to disease prevention. This experiment strives to determine if this is plausible by asking whether or not </w:t>
      </w:r>
      <w:r w:rsidR="00D562A2" w:rsidRPr="004C4A41">
        <w:rPr>
          <w:i/>
          <w:iCs/>
        </w:rPr>
        <w:t>E. coli</w:t>
      </w:r>
      <w:r w:rsidR="00D562A2">
        <w:t xml:space="preserve"> glow in pGLO plasmid’s presence. </w:t>
      </w:r>
      <w:r w:rsidR="004C4A41">
        <w:t>It is hypothesized that t</w:t>
      </w:r>
      <w:r w:rsidR="004C4A41" w:rsidRPr="004C4A41">
        <w:t xml:space="preserve">he GFP gene from pGLO plasmid can be expressed in </w:t>
      </w:r>
      <w:r w:rsidR="004C4A41" w:rsidRPr="004C4A41">
        <w:rPr>
          <w:i/>
          <w:iCs/>
        </w:rPr>
        <w:t>E. coli</w:t>
      </w:r>
      <w:r w:rsidR="004C4A41" w:rsidRPr="004C4A41">
        <w:t xml:space="preserve"> bacteria.</w:t>
      </w:r>
    </w:p>
    <w:p w14:paraId="383AC518" w14:textId="39B253F3" w:rsidR="0031734C" w:rsidRDefault="0031734C" w:rsidP="0031734C">
      <w:pPr>
        <w:jc w:val="center"/>
        <w:rPr>
          <w:b/>
          <w:bCs/>
        </w:rPr>
      </w:pPr>
      <w:r>
        <w:rPr>
          <w:b/>
          <w:bCs/>
        </w:rPr>
        <w:t>Methods</w:t>
      </w:r>
    </w:p>
    <w:p w14:paraId="38EACABA" w14:textId="21A33857" w:rsidR="00E4145D" w:rsidRPr="00E4145D" w:rsidRDefault="00E4145D" w:rsidP="0031734C">
      <w:pPr>
        <w:rPr>
          <w:u w:val="single"/>
        </w:rPr>
      </w:pPr>
      <w:r w:rsidRPr="00E4145D">
        <w:rPr>
          <w:u w:val="single"/>
        </w:rPr>
        <w:t>Setting Up PCR Reaction</w:t>
      </w:r>
    </w:p>
    <w:p w14:paraId="0675D033" w14:textId="2E604692" w:rsidR="0031734C" w:rsidRPr="00E4145D" w:rsidRDefault="00C663D8" w:rsidP="0031734C">
      <w:pPr>
        <w:rPr>
          <w:rFonts w:cs="Times New Roman"/>
          <w:color w:val="000000" w:themeColor="text1"/>
        </w:rPr>
      </w:pPr>
      <w:r>
        <w:rPr>
          <w:rFonts w:cs="Times New Roman"/>
          <w:color w:val="000000" w:themeColor="text1"/>
        </w:rPr>
        <w:t>S</w:t>
      </w:r>
      <w:r w:rsidR="0031734C" w:rsidRPr="0031734C">
        <w:rPr>
          <w:rFonts w:cs="Times New Roman"/>
          <w:color w:val="000000" w:themeColor="text1"/>
        </w:rPr>
        <w:t xml:space="preserve">amples of a DNA template, a combination of primer GFP_F1 (5’ </w:t>
      </w:r>
      <w:proofErr w:type="spellStart"/>
      <w:r w:rsidR="0031734C" w:rsidRPr="0031734C">
        <w:rPr>
          <w:rFonts w:cs="Times New Roman"/>
          <w:color w:val="000000" w:themeColor="text1"/>
        </w:rPr>
        <w:t>atcgcaactctctactgtttc</w:t>
      </w:r>
      <w:proofErr w:type="spellEnd"/>
      <w:r w:rsidR="0031734C" w:rsidRPr="0031734C">
        <w:rPr>
          <w:rFonts w:cs="Times New Roman"/>
          <w:color w:val="000000" w:themeColor="text1"/>
        </w:rPr>
        <w:t xml:space="preserve"> 3’) and primer GFP_R1 (5’ </w:t>
      </w:r>
      <w:proofErr w:type="spellStart"/>
      <w:r w:rsidR="0031734C" w:rsidRPr="0031734C">
        <w:rPr>
          <w:rFonts w:cs="Times New Roman"/>
          <w:color w:val="000000" w:themeColor="text1"/>
        </w:rPr>
        <w:t>tctgatttaatctgtatcaggc</w:t>
      </w:r>
      <w:proofErr w:type="spellEnd"/>
      <w:r w:rsidR="0031734C" w:rsidRPr="0031734C">
        <w:rPr>
          <w:rFonts w:cs="Times New Roman"/>
          <w:color w:val="000000" w:themeColor="text1"/>
        </w:rPr>
        <w:t xml:space="preserve"> 3’), 2X master mix, and water were held in an ice bath. Using a micropipette, place 10 </w:t>
      </w:r>
      <w:proofErr w:type="spellStart"/>
      <w:r w:rsidR="0031734C" w:rsidRPr="0031734C">
        <w:rPr>
          <w:rFonts w:cs="Times New Roman"/>
          <w:color w:val="000000" w:themeColor="text1"/>
        </w:rPr>
        <w:t>μl</w:t>
      </w:r>
      <w:proofErr w:type="spellEnd"/>
      <w:r w:rsidR="0031734C" w:rsidRPr="0031734C">
        <w:rPr>
          <w:rFonts w:cs="Times New Roman"/>
          <w:color w:val="000000" w:themeColor="text1"/>
        </w:rPr>
        <w:t xml:space="preserve"> of the DNA template, 20 </w:t>
      </w:r>
      <w:proofErr w:type="spellStart"/>
      <w:r w:rsidR="0031734C" w:rsidRPr="0031734C">
        <w:rPr>
          <w:rFonts w:cs="Times New Roman"/>
          <w:color w:val="000000" w:themeColor="text1"/>
        </w:rPr>
        <w:t>μl</w:t>
      </w:r>
      <w:proofErr w:type="spellEnd"/>
      <w:r w:rsidR="0031734C" w:rsidRPr="0031734C">
        <w:rPr>
          <w:rFonts w:cs="Times New Roman"/>
          <w:color w:val="000000" w:themeColor="text1"/>
        </w:rPr>
        <w:t xml:space="preserve"> of the primer combination, and 20 </w:t>
      </w:r>
      <w:proofErr w:type="spellStart"/>
      <w:r w:rsidR="0031734C" w:rsidRPr="0031734C">
        <w:rPr>
          <w:rFonts w:cs="Times New Roman"/>
          <w:color w:val="000000" w:themeColor="text1"/>
        </w:rPr>
        <w:t>μl</w:t>
      </w:r>
      <w:proofErr w:type="spellEnd"/>
      <w:r w:rsidR="0031734C" w:rsidRPr="0031734C">
        <w:rPr>
          <w:rFonts w:cs="Times New Roman"/>
          <w:color w:val="000000" w:themeColor="text1"/>
        </w:rPr>
        <w:t xml:space="preserve"> of water into the master mix sample.</w:t>
      </w:r>
      <w:r w:rsidR="0031734C" w:rsidRPr="0031734C">
        <w:rPr>
          <w:color w:val="000000" w:themeColor="text1"/>
        </w:rPr>
        <w:t xml:space="preserve"> </w:t>
      </w:r>
      <w:r w:rsidR="0031734C" w:rsidRPr="0031734C">
        <w:rPr>
          <w:rFonts w:cs="Times New Roman"/>
          <w:color w:val="000000" w:themeColor="text1"/>
        </w:rPr>
        <w:t xml:space="preserve">The PCR reaction was then placed into a thermal cycler. </w:t>
      </w:r>
      <w:r w:rsidR="0031734C" w:rsidRPr="0031734C">
        <w:rPr>
          <w:rFonts w:cs="Times New Roman"/>
          <w:color w:val="000000" w:themeColor="text1"/>
        </w:rPr>
        <w:lastRenderedPageBreak/>
        <w:t xml:space="preserve">In the cycler, the PCR was in at 94 degrees Celsius for 4 minutes. Then, the thermal cycler is at 94 degrees Celsius for 30 seconds, then 50 degrees Celsius for 30 seconds, then 72 degrees Celsius for 60 seconds. The last three temperatures and times were repeated 30 times. After, the cycler was set to 72 degrees Celsius </w:t>
      </w:r>
      <w:r w:rsidR="0031734C" w:rsidRPr="00E4145D">
        <w:rPr>
          <w:rFonts w:cs="Times New Roman"/>
          <w:color w:val="000000" w:themeColor="text1"/>
        </w:rPr>
        <w:t xml:space="preserve">for 7 minutes, and finally 4 degrees Celsius overnight. </w:t>
      </w:r>
    </w:p>
    <w:p w14:paraId="1604BFC0" w14:textId="2B9E0E7A" w:rsidR="00E4145D" w:rsidRPr="00E4145D" w:rsidRDefault="00E4145D" w:rsidP="00E4145D">
      <w:pPr>
        <w:rPr>
          <w:rFonts w:cs="Times New Roman"/>
          <w:color w:val="000000" w:themeColor="text1"/>
          <w:u w:val="single"/>
        </w:rPr>
      </w:pPr>
      <w:r w:rsidRPr="00E4145D">
        <w:rPr>
          <w:rFonts w:cs="Times New Roman"/>
          <w:color w:val="000000" w:themeColor="text1"/>
          <w:u w:val="single"/>
        </w:rPr>
        <w:t>Preparing the Gel:</w:t>
      </w:r>
    </w:p>
    <w:p w14:paraId="4F3CF0C1" w14:textId="77777777" w:rsidR="00E4145D" w:rsidRPr="00E4145D" w:rsidRDefault="00E4145D" w:rsidP="00E4145D">
      <w:pPr>
        <w:rPr>
          <w:rFonts w:cs="Times New Roman"/>
          <w:color w:val="000000" w:themeColor="text1"/>
        </w:rPr>
      </w:pPr>
      <w:r w:rsidRPr="00E4145D">
        <w:rPr>
          <w:rFonts w:cs="Times New Roman"/>
          <w:color w:val="000000" w:themeColor="text1"/>
        </w:rPr>
        <w:t xml:space="preserve">A combination of 1g agarose gel as well as 100 mL of .25 </w:t>
      </w:r>
      <w:proofErr w:type="spellStart"/>
      <w:r w:rsidRPr="00E4145D">
        <w:rPr>
          <w:rFonts w:cs="Times New Roman"/>
          <w:color w:val="000000" w:themeColor="text1"/>
        </w:rPr>
        <w:t>xTAE</w:t>
      </w:r>
      <w:proofErr w:type="spellEnd"/>
      <w:r w:rsidRPr="00E4145D">
        <w:rPr>
          <w:rFonts w:cs="Times New Roman"/>
          <w:color w:val="000000" w:themeColor="text1"/>
        </w:rPr>
        <w:t xml:space="preserve"> buffer was placed in the microwave until the product was clear. The gel product was then placed into the gel tray and a comb to create the wells was placed into the gel. The gel was left to harden until the favorable gel texture was created and the comb was removed. The gel tray was then reoriented to match the positive and negative charges on the gel caster. The buffer was then added to submerge the gel. </w:t>
      </w:r>
    </w:p>
    <w:p w14:paraId="6FED0B4E" w14:textId="77777777" w:rsidR="00E4145D" w:rsidRPr="00E4145D" w:rsidRDefault="00E4145D" w:rsidP="00E4145D">
      <w:pPr>
        <w:rPr>
          <w:rFonts w:cs="Times New Roman"/>
          <w:color w:val="000000" w:themeColor="text1"/>
          <w:u w:val="single"/>
        </w:rPr>
      </w:pPr>
      <w:r w:rsidRPr="00E4145D">
        <w:rPr>
          <w:rFonts w:cs="Times New Roman"/>
          <w:color w:val="000000" w:themeColor="text1"/>
          <w:u w:val="single"/>
        </w:rPr>
        <w:t xml:space="preserve">Running the Gel: </w:t>
      </w:r>
    </w:p>
    <w:p w14:paraId="73D79E74" w14:textId="58B2B873" w:rsidR="00E4145D" w:rsidRDefault="00C663D8" w:rsidP="00E4145D">
      <w:pPr>
        <w:rPr>
          <w:rFonts w:cs="Times New Roman"/>
          <w:color w:val="000000" w:themeColor="text1"/>
        </w:rPr>
      </w:pPr>
      <w:r>
        <w:rPr>
          <w:rFonts w:cs="Times New Roman"/>
          <w:color w:val="000000" w:themeColor="text1"/>
        </w:rPr>
        <w:t>Three</w:t>
      </w:r>
      <w:r w:rsidR="00E4145D" w:rsidRPr="00E4145D">
        <w:rPr>
          <w:rFonts w:cs="Times New Roman"/>
          <w:color w:val="000000" w:themeColor="text1"/>
        </w:rPr>
        <w:t xml:space="preserve"> </w:t>
      </w:r>
      <w:r>
        <w:rPr>
          <w:rFonts w:cs="Times New Roman"/>
          <w:color w:val="000000" w:themeColor="text1"/>
        </w:rPr>
        <w:t>microliters</w:t>
      </w:r>
      <w:r w:rsidR="00E4145D" w:rsidRPr="00E4145D">
        <w:rPr>
          <w:rFonts w:cs="Times New Roman"/>
          <w:color w:val="000000" w:themeColor="text1"/>
        </w:rPr>
        <w:t xml:space="preserve"> of the obtained PCR reaction </w:t>
      </w:r>
      <w:proofErr w:type="gramStart"/>
      <w:r w:rsidR="00E4145D" w:rsidRPr="00E4145D">
        <w:rPr>
          <w:rFonts w:cs="Times New Roman"/>
          <w:color w:val="000000" w:themeColor="text1"/>
        </w:rPr>
        <w:t>was</w:t>
      </w:r>
      <w:proofErr w:type="gramEnd"/>
      <w:r w:rsidR="00E4145D" w:rsidRPr="00E4145D">
        <w:rPr>
          <w:rFonts w:cs="Times New Roman"/>
          <w:color w:val="000000" w:themeColor="text1"/>
        </w:rPr>
        <w:t xml:space="preserve"> pipetted into a tube containing 7 µl of a loading buffer, which include</w:t>
      </w:r>
      <w:r>
        <w:rPr>
          <w:rFonts w:cs="Times New Roman"/>
          <w:color w:val="000000" w:themeColor="text1"/>
        </w:rPr>
        <w:t>d</w:t>
      </w:r>
      <w:r w:rsidR="00E4145D" w:rsidRPr="00E4145D">
        <w:rPr>
          <w:rFonts w:cs="Times New Roman"/>
          <w:color w:val="000000" w:themeColor="text1"/>
        </w:rPr>
        <w:t xml:space="preserve"> 2 µl of 6X loading buffer and 5 µl of water. The mixture was then transferred into a designated well, as well as a positive control, negative control, ladder, and 3 other students’ mixtures in the remaining wells, excluding 2 wells on one side and one on the other, which remained empty. The lid was then placed onto the electrophoresis chamber and the electrical wires were placed onto the power supply, colors coordinating appropriately. The gel was run at 300V for 20 minutes. The gel was then removed and analyzed using the gel visualizer and labeled as gel 2B4. </w:t>
      </w:r>
    </w:p>
    <w:p w14:paraId="12F3F360" w14:textId="77777777" w:rsidR="00E4145D" w:rsidRPr="00E4145D" w:rsidRDefault="00E4145D" w:rsidP="00E4145D">
      <w:pPr>
        <w:rPr>
          <w:rFonts w:cs="Times New Roman"/>
          <w:color w:val="000000" w:themeColor="text1"/>
          <w:u w:val="single"/>
        </w:rPr>
      </w:pPr>
      <w:r w:rsidRPr="00E4145D">
        <w:rPr>
          <w:rFonts w:cs="Times New Roman"/>
          <w:color w:val="000000" w:themeColor="text1"/>
          <w:u w:val="single"/>
        </w:rPr>
        <w:t>Amplicon Purification</w:t>
      </w:r>
    </w:p>
    <w:p w14:paraId="33CC6568" w14:textId="1D201006" w:rsidR="00E4145D" w:rsidRPr="00E4145D" w:rsidRDefault="00E4145D" w:rsidP="00E4145D">
      <w:pPr>
        <w:rPr>
          <w:rFonts w:eastAsia="Times New Roman" w:cs="Times New Roman"/>
          <w:color w:val="000000" w:themeColor="text1"/>
          <w:lang w:eastAsia="es-EC"/>
        </w:rPr>
      </w:pPr>
      <w:r w:rsidRPr="00E4145D">
        <w:rPr>
          <w:rFonts w:cs="Times New Roman"/>
          <w:color w:val="000000" w:themeColor="text1"/>
        </w:rPr>
        <w:t xml:space="preserve">In order to purify the amplicon, 97 </w:t>
      </w:r>
      <w:r w:rsidRPr="00E4145D">
        <w:rPr>
          <w:rFonts w:eastAsia="Times New Roman" w:cs="Times New Roman"/>
          <w:color w:val="000000" w:themeColor="text1"/>
          <w:lang w:eastAsia="es-EC"/>
        </w:rPr>
        <w:t xml:space="preserve">µl of the PCR reaction sample was mixed into a tube containing 500 µl of binding buffer. This complete mixture was then placed in a spin filter column and placed in a centrifuge at 13000 rpm for one minute. The tube was then removed, and </w:t>
      </w:r>
      <w:r w:rsidRPr="00E4145D">
        <w:rPr>
          <w:rFonts w:eastAsia="Times New Roman" w:cs="Times New Roman"/>
          <w:color w:val="000000" w:themeColor="text1"/>
          <w:lang w:eastAsia="es-EC"/>
        </w:rPr>
        <w:lastRenderedPageBreak/>
        <w:t xml:space="preserve">waster was expelled from the tube. </w:t>
      </w:r>
      <w:r w:rsidR="00C663D8">
        <w:rPr>
          <w:rFonts w:eastAsia="Times New Roman" w:cs="Times New Roman"/>
          <w:color w:val="000000" w:themeColor="text1"/>
          <w:lang w:eastAsia="es-EC"/>
        </w:rPr>
        <w:t>Two hundred milliliters</w:t>
      </w:r>
      <w:r w:rsidRPr="00E4145D">
        <w:rPr>
          <w:rFonts w:eastAsia="Times New Roman" w:cs="Times New Roman"/>
          <w:color w:val="000000" w:themeColor="text1"/>
          <w:lang w:eastAsia="es-EC"/>
        </w:rPr>
        <w:t xml:space="preserve"> of a wash buffer </w:t>
      </w:r>
      <w:proofErr w:type="gramStart"/>
      <w:r w:rsidRPr="00E4145D">
        <w:rPr>
          <w:rFonts w:eastAsia="Times New Roman" w:cs="Times New Roman"/>
          <w:color w:val="000000" w:themeColor="text1"/>
          <w:lang w:eastAsia="es-EC"/>
        </w:rPr>
        <w:t>was</w:t>
      </w:r>
      <w:proofErr w:type="gramEnd"/>
      <w:r w:rsidRPr="00E4145D">
        <w:rPr>
          <w:rFonts w:eastAsia="Times New Roman" w:cs="Times New Roman"/>
          <w:color w:val="000000" w:themeColor="text1"/>
          <w:lang w:eastAsia="es-EC"/>
        </w:rPr>
        <w:t xml:space="preserve"> then added to the same column and placed in the centrifuge again for 1 minute at 13000 </w:t>
      </w:r>
      <w:proofErr w:type="spellStart"/>
      <w:r w:rsidRPr="00E4145D">
        <w:rPr>
          <w:rFonts w:eastAsia="Times New Roman" w:cs="Times New Roman"/>
          <w:color w:val="000000" w:themeColor="text1"/>
          <w:lang w:eastAsia="es-EC"/>
        </w:rPr>
        <w:t>rmp</w:t>
      </w:r>
      <w:proofErr w:type="spellEnd"/>
      <w:r w:rsidRPr="00E4145D">
        <w:rPr>
          <w:rFonts w:eastAsia="Times New Roman" w:cs="Times New Roman"/>
          <w:color w:val="000000" w:themeColor="text1"/>
          <w:lang w:eastAsia="es-EC"/>
        </w:rPr>
        <w:t xml:space="preserve"> and waste was extracted from the bottom of the tube. This was repeated twice. The receptacle was then replaced with a fresh tube and 30 µl of elution buffer was added to the column and sat for one minute. It was then placed in the centrifuge and spun for one minute at 13000 rpm. </w:t>
      </w:r>
    </w:p>
    <w:p w14:paraId="435B1977" w14:textId="77777777" w:rsidR="00E4145D" w:rsidRPr="00E4145D" w:rsidRDefault="00E4145D" w:rsidP="00E4145D">
      <w:pPr>
        <w:rPr>
          <w:rFonts w:eastAsia="Times New Roman" w:cs="Times New Roman"/>
          <w:color w:val="000000" w:themeColor="text1"/>
          <w:u w:val="single"/>
          <w:lang w:eastAsia="es-EC"/>
        </w:rPr>
      </w:pPr>
      <w:r w:rsidRPr="00E4145D">
        <w:rPr>
          <w:rFonts w:eastAsia="Times New Roman" w:cs="Times New Roman"/>
          <w:color w:val="000000" w:themeColor="text1"/>
          <w:u w:val="single"/>
          <w:lang w:eastAsia="es-EC"/>
        </w:rPr>
        <w:t>Determining Purified Amplicon Concentration</w:t>
      </w:r>
    </w:p>
    <w:p w14:paraId="18ECC1C9" w14:textId="77777777" w:rsidR="00E4145D" w:rsidRPr="00E4145D" w:rsidRDefault="00E4145D" w:rsidP="00E4145D">
      <w:pPr>
        <w:rPr>
          <w:rFonts w:eastAsia="Times New Roman" w:cs="Times New Roman"/>
          <w:color w:val="000000" w:themeColor="text1"/>
          <w:lang w:eastAsia="es-EC"/>
        </w:rPr>
      </w:pPr>
      <w:r w:rsidRPr="00E4145D">
        <w:rPr>
          <w:rFonts w:eastAsia="Times New Roman" w:cs="Times New Roman"/>
          <w:color w:val="000000" w:themeColor="text1"/>
          <w:lang w:eastAsia="es-EC"/>
        </w:rPr>
        <w:t xml:space="preserve">A nanodrop was cleaned off to prepare for use. 2 µl of the sample was placed on the nanodrop pedestal and the machine was closed. The DNA concentration andA260/A280 was measured on the computer. </w:t>
      </w:r>
    </w:p>
    <w:p w14:paraId="4DD30C31" w14:textId="77777777" w:rsidR="00E4145D" w:rsidRPr="00E4145D" w:rsidRDefault="00E4145D" w:rsidP="00E4145D">
      <w:pPr>
        <w:rPr>
          <w:rFonts w:eastAsia="Times New Roman" w:cs="Times New Roman"/>
          <w:color w:val="000000" w:themeColor="text1"/>
          <w:u w:val="single"/>
          <w:lang w:eastAsia="es-EC"/>
        </w:rPr>
      </w:pPr>
      <w:r w:rsidRPr="00E4145D">
        <w:rPr>
          <w:rFonts w:eastAsia="Times New Roman" w:cs="Times New Roman"/>
          <w:color w:val="000000" w:themeColor="text1"/>
          <w:u w:val="single"/>
          <w:lang w:eastAsia="es-EC"/>
        </w:rPr>
        <w:t>Sequencing the DNA</w:t>
      </w:r>
    </w:p>
    <w:p w14:paraId="34879B47" w14:textId="77777777" w:rsidR="00E4145D" w:rsidRPr="00E4145D" w:rsidRDefault="00E4145D" w:rsidP="00E4145D">
      <w:pPr>
        <w:rPr>
          <w:rFonts w:cs="Times New Roman"/>
          <w:color w:val="000000" w:themeColor="text1"/>
        </w:rPr>
      </w:pPr>
      <w:r w:rsidRPr="00E4145D">
        <w:rPr>
          <w:rFonts w:cs="Times New Roman"/>
          <w:color w:val="000000" w:themeColor="text1"/>
        </w:rPr>
        <w:t>The formula C</w:t>
      </w:r>
      <w:r w:rsidRPr="00E4145D">
        <w:rPr>
          <w:rFonts w:cs="Times New Roman"/>
          <w:color w:val="000000" w:themeColor="text1"/>
          <w:vertAlign w:val="subscript"/>
        </w:rPr>
        <w:t>1</w:t>
      </w:r>
      <w:r w:rsidRPr="00E4145D">
        <w:rPr>
          <w:rFonts w:cs="Times New Roman"/>
          <w:color w:val="000000" w:themeColor="text1"/>
        </w:rPr>
        <w:t>V</w:t>
      </w:r>
      <w:r w:rsidRPr="00E4145D">
        <w:rPr>
          <w:rFonts w:cs="Times New Roman"/>
          <w:color w:val="000000" w:themeColor="text1"/>
          <w:vertAlign w:val="subscript"/>
        </w:rPr>
        <w:t>1</w:t>
      </w:r>
      <w:r w:rsidRPr="00E4145D">
        <w:rPr>
          <w:rFonts w:cs="Times New Roman"/>
          <w:color w:val="000000" w:themeColor="text1"/>
        </w:rPr>
        <w:t>=C</w:t>
      </w:r>
      <w:r w:rsidRPr="00E4145D">
        <w:rPr>
          <w:rFonts w:cs="Times New Roman"/>
          <w:color w:val="000000" w:themeColor="text1"/>
          <w:vertAlign w:val="subscript"/>
        </w:rPr>
        <w:t>2</w:t>
      </w:r>
      <w:r w:rsidRPr="00E4145D">
        <w:rPr>
          <w:rFonts w:cs="Times New Roman"/>
          <w:color w:val="000000" w:themeColor="text1"/>
        </w:rPr>
        <w:t>V</w:t>
      </w:r>
      <w:r w:rsidRPr="00E4145D">
        <w:rPr>
          <w:rFonts w:cs="Times New Roman"/>
          <w:color w:val="000000" w:themeColor="text1"/>
          <w:vertAlign w:val="subscript"/>
        </w:rPr>
        <w:t>2</w:t>
      </w:r>
      <w:r w:rsidRPr="00E4145D">
        <w:rPr>
          <w:rFonts w:cs="Times New Roman"/>
          <w:color w:val="000000" w:themeColor="text1"/>
        </w:rPr>
        <w:t xml:space="preserve"> was used to determine the amount of the sample needed for sequencing based on its concentration. </w:t>
      </w:r>
    </w:p>
    <w:p w14:paraId="410626BB" w14:textId="247264A0" w:rsidR="00E4145D" w:rsidRPr="00E4145D" w:rsidRDefault="00E4145D" w:rsidP="00E4145D">
      <w:pPr>
        <w:rPr>
          <w:rFonts w:cs="Times New Roman"/>
          <w:color w:val="000000" w:themeColor="text1"/>
          <w:u w:val="single"/>
        </w:rPr>
      </w:pPr>
      <w:r w:rsidRPr="00E4145D">
        <w:rPr>
          <w:rFonts w:cs="Times New Roman"/>
          <w:color w:val="000000" w:themeColor="text1"/>
          <w:u w:val="single"/>
        </w:rPr>
        <w:t>BLAST Analysis</w:t>
      </w:r>
    </w:p>
    <w:p w14:paraId="50212661" w14:textId="22CA2BFC" w:rsidR="00E4145D" w:rsidRPr="00E4145D" w:rsidRDefault="00E4145D" w:rsidP="00E4145D">
      <w:pPr>
        <w:rPr>
          <w:rFonts w:cs="Times New Roman"/>
          <w:bCs/>
          <w:color w:val="000000" w:themeColor="text1"/>
        </w:rPr>
      </w:pPr>
      <w:r w:rsidRPr="00E4145D">
        <w:rPr>
          <w:rFonts w:cs="Times New Roman"/>
          <w:color w:val="000000" w:themeColor="text1"/>
        </w:rPr>
        <w:t xml:space="preserve">The first step in sequencing and BLAST analysis is to open up the PDF files of the GFP sequences and confirm that there are clean results with no mixed pool. The sequence of the GFP gene for both primers was opened using the program </w:t>
      </w:r>
      <w:proofErr w:type="spellStart"/>
      <w:r w:rsidRPr="00E4145D">
        <w:rPr>
          <w:rFonts w:cs="Times New Roman"/>
          <w:color w:val="000000" w:themeColor="text1"/>
        </w:rPr>
        <w:t>SnapGene</w:t>
      </w:r>
      <w:proofErr w:type="spellEnd"/>
      <w:r w:rsidRPr="00E4145D">
        <w:rPr>
          <w:rFonts w:cs="Times New Roman"/>
          <w:color w:val="000000" w:themeColor="text1"/>
        </w:rPr>
        <w:t xml:space="preserve"> Viewer, and the top strands of each were copied and pasted into a word document and labeled. Both of these FASTA sequences were copied and pasted into the textbox found at </w:t>
      </w:r>
      <w:hyperlink r:id="rId6" w:history="1">
        <w:r w:rsidRPr="00E4145D">
          <w:rPr>
            <w:rStyle w:val="Hyperlink"/>
            <w:rFonts w:cs="Times New Roman"/>
            <w:color w:val="000000" w:themeColor="text1"/>
          </w:rPr>
          <w:t>http://doua.prabi.fr/software/cap3</w:t>
        </w:r>
      </w:hyperlink>
      <w:r w:rsidRPr="00E4145D">
        <w:rPr>
          <w:rFonts w:cs="Times New Roman"/>
          <w:color w:val="000000" w:themeColor="text1"/>
        </w:rPr>
        <w:t>, assessed 9/23/20.</w:t>
      </w:r>
      <w:r w:rsidRPr="00E4145D">
        <w:rPr>
          <w:rFonts w:cs="Times New Roman"/>
          <w:b/>
          <w:color w:val="000000" w:themeColor="text1"/>
        </w:rPr>
        <w:t xml:space="preserve"> </w:t>
      </w:r>
      <w:r w:rsidRPr="00E4145D">
        <w:rPr>
          <w:rFonts w:cs="Times New Roman"/>
          <w:bCs/>
          <w:color w:val="000000" w:themeColor="text1"/>
        </w:rPr>
        <w:t xml:space="preserve">The sequence was submitted and contig was selected to retrieve the contig sequence. That contig sequence was then copied into the FASTA word document. The link </w:t>
      </w:r>
      <w:hyperlink r:id="rId7" w:history="1">
        <w:r w:rsidRPr="00E4145D">
          <w:rPr>
            <w:rStyle w:val="Hyperlink"/>
            <w:rFonts w:cs="Times New Roman"/>
            <w:color w:val="000000" w:themeColor="text1"/>
          </w:rPr>
          <w:t>http://blast.ncbi.nlm.nih.gov/Blast.cgi</w:t>
        </w:r>
      </w:hyperlink>
      <w:r w:rsidRPr="00E4145D">
        <w:rPr>
          <w:rFonts w:cs="Times New Roman"/>
          <w:color w:val="000000" w:themeColor="text1"/>
        </w:rPr>
        <w:t xml:space="preserve">, assessed on 9/23/20, was opened and the contig was pasted into the text box and ‘BLAST’ was selected. Results were collected from the top 5 descriptions as well as the alignment sequence. The contig was copied and pasted into a new </w:t>
      </w:r>
      <w:proofErr w:type="spellStart"/>
      <w:r w:rsidRPr="00E4145D">
        <w:rPr>
          <w:rFonts w:cs="Times New Roman"/>
          <w:color w:val="000000" w:themeColor="text1"/>
        </w:rPr>
        <w:lastRenderedPageBreak/>
        <w:t>SnapGene</w:t>
      </w:r>
      <w:proofErr w:type="spellEnd"/>
      <w:r w:rsidRPr="00E4145D">
        <w:rPr>
          <w:rFonts w:cs="Times New Roman"/>
          <w:color w:val="000000" w:themeColor="text1"/>
        </w:rPr>
        <w:t xml:space="preserve"> Viewer document and both primers were searched in order to determine their locations as well as the start and stop amino acids. </w:t>
      </w:r>
    </w:p>
    <w:p w14:paraId="7724963A" w14:textId="3501265F" w:rsidR="00E4145D" w:rsidRPr="00E4145D" w:rsidRDefault="00E4145D" w:rsidP="00E4145D">
      <w:pPr>
        <w:rPr>
          <w:rFonts w:cs="Times New Roman"/>
          <w:color w:val="000000" w:themeColor="text1"/>
          <w:u w:val="single"/>
        </w:rPr>
      </w:pPr>
      <w:r w:rsidRPr="00E4145D">
        <w:rPr>
          <w:rFonts w:cs="Times New Roman"/>
          <w:color w:val="000000" w:themeColor="text1"/>
          <w:u w:val="single"/>
        </w:rPr>
        <w:t>Bacterial Transformation set up</w:t>
      </w:r>
    </w:p>
    <w:p w14:paraId="481EF9E7" w14:textId="77777777" w:rsidR="00E4145D" w:rsidRPr="00E4145D" w:rsidRDefault="00E4145D" w:rsidP="00E4145D">
      <w:pPr>
        <w:rPr>
          <w:rFonts w:cs="Times New Roman"/>
          <w:color w:val="000000" w:themeColor="text1"/>
        </w:rPr>
      </w:pPr>
      <w:r w:rsidRPr="00E4145D">
        <w:rPr>
          <w:rFonts w:cs="Times New Roman"/>
          <w:color w:val="000000" w:themeColor="text1"/>
        </w:rPr>
        <w:t xml:space="preserve">Two microtubes were obtained and labeled +pGLO and -pGLO and 0.25 mL of calcium chloride transformation solution was pipetted into each tube, then the tubes were placed on ice. A metal loop was then held over a Bunsen burner in order to sterilize it. The loop was used to scoop a single colony of cells to place in each microtube. 10 µl of pGLO plasmid DNA was pipetted into the +pGLO tube and mixed gently before returning to the ice. 10 more µl of calcium chloride was then added to the -pGLO microtube and mixed gently before returning to rest on the ice. The tubes were incubated on ice for 10 minutes. Four agar plates were then labeled, 2 being +pGLO and 2 being -pGLO. The tubes then sat in a water bath at 42 degrees Celsius for 50 seconds, followed by them being directly returned to ice for 2 minutes. Once the 2 minutes were up, the tubes got 250 µl of LB nutrient broth pipetted into them before being placed in a water bath at 37 degrees Celsius for 10 minutes. 200 µl of each solution was then pipetted into the designated agar plates. A sterile loop was then used to spread the liquid around the agar plate. The plates were then taped together upside down and were incubated for 24-48 hours at 37 degrees Celsius, then stored at 4 degrees Celsius. </w:t>
      </w:r>
    </w:p>
    <w:p w14:paraId="0829D6B8" w14:textId="1FFBCCFB" w:rsidR="00E4145D" w:rsidRPr="00E4145D" w:rsidRDefault="00E4145D" w:rsidP="00E4145D">
      <w:pPr>
        <w:rPr>
          <w:rFonts w:cs="Times New Roman"/>
          <w:color w:val="000000" w:themeColor="text1"/>
          <w:u w:val="single"/>
        </w:rPr>
      </w:pPr>
      <w:r w:rsidRPr="00E4145D">
        <w:rPr>
          <w:rFonts w:cs="Times New Roman"/>
          <w:color w:val="000000" w:themeColor="text1"/>
          <w:u w:val="single"/>
        </w:rPr>
        <w:t xml:space="preserve">Use </w:t>
      </w:r>
      <w:proofErr w:type="spellStart"/>
      <w:r w:rsidRPr="00E4145D">
        <w:rPr>
          <w:rFonts w:cs="Times New Roman"/>
          <w:color w:val="000000" w:themeColor="text1"/>
          <w:u w:val="single"/>
        </w:rPr>
        <w:t>SnapGene</w:t>
      </w:r>
      <w:proofErr w:type="spellEnd"/>
      <w:r w:rsidRPr="00E4145D">
        <w:rPr>
          <w:rFonts w:cs="Times New Roman"/>
          <w:color w:val="000000" w:themeColor="text1"/>
          <w:u w:val="single"/>
        </w:rPr>
        <w:t xml:space="preserve"> Viewer</w:t>
      </w:r>
    </w:p>
    <w:p w14:paraId="2C0C5084" w14:textId="52D3B2E7" w:rsidR="00E4145D" w:rsidRPr="00E4145D" w:rsidRDefault="00E4145D" w:rsidP="00E4145D">
      <w:pPr>
        <w:rPr>
          <w:rFonts w:cs="Times New Roman"/>
          <w:color w:val="000000" w:themeColor="text1"/>
        </w:rPr>
      </w:pPr>
      <w:r w:rsidRPr="00E4145D">
        <w:rPr>
          <w:rFonts w:cs="Times New Roman"/>
          <w:color w:val="000000" w:themeColor="text1"/>
        </w:rPr>
        <w:t xml:space="preserve">To begin the lab, the pGLO plasmid sequence was copied into the </w:t>
      </w:r>
      <w:proofErr w:type="spellStart"/>
      <w:r w:rsidRPr="00E4145D">
        <w:rPr>
          <w:rFonts w:cs="Times New Roman"/>
          <w:color w:val="000000" w:themeColor="text1"/>
        </w:rPr>
        <w:t>SnapGene</w:t>
      </w:r>
      <w:proofErr w:type="spellEnd"/>
      <w:r w:rsidRPr="00E4145D">
        <w:rPr>
          <w:rFonts w:cs="Times New Roman"/>
          <w:color w:val="000000" w:themeColor="text1"/>
        </w:rPr>
        <w:t xml:space="preserve"> Viewer application and the circular option was selected. Twelve features were then displayed for the plasmid and the name, coordinates, and direction of each was noted. Once noted, all were unselected except the </w:t>
      </w:r>
      <w:proofErr w:type="spellStart"/>
      <w:r w:rsidRPr="00E4145D">
        <w:rPr>
          <w:rFonts w:cs="Times New Roman"/>
          <w:color w:val="000000" w:themeColor="text1"/>
        </w:rPr>
        <w:t>ori</w:t>
      </w:r>
      <w:proofErr w:type="spellEnd"/>
      <w:r w:rsidRPr="00E4145D">
        <w:rPr>
          <w:rFonts w:cs="Times New Roman"/>
          <w:color w:val="000000" w:themeColor="text1"/>
        </w:rPr>
        <w:t xml:space="preserve">(s), the three protein coding genes of interest, and the promoters before clicking “add these 7 features.” The enzymes were then removed from the map by selecting “choose enzyme set,” </w:t>
      </w:r>
      <w:r w:rsidRPr="00E4145D">
        <w:rPr>
          <w:rFonts w:cs="Times New Roman"/>
          <w:color w:val="000000" w:themeColor="text1"/>
        </w:rPr>
        <w:lastRenderedPageBreak/>
        <w:t xml:space="preserve">“choose enzyme,” then “remove all.” The 5’ end of the GFP gene was then selected and the “add primers” option was selected and the F1 primer, 5’ </w:t>
      </w:r>
      <w:proofErr w:type="spellStart"/>
      <w:r w:rsidRPr="00E4145D">
        <w:rPr>
          <w:rFonts w:cs="Times New Roman"/>
          <w:color w:val="000000" w:themeColor="text1"/>
        </w:rPr>
        <w:t>atcgcaactctctactgtttc</w:t>
      </w:r>
      <w:proofErr w:type="spellEnd"/>
      <w:r w:rsidRPr="00E4145D">
        <w:rPr>
          <w:rFonts w:cs="Times New Roman"/>
          <w:color w:val="000000" w:themeColor="text1"/>
        </w:rPr>
        <w:t xml:space="preserve"> 3’, was pasted and added. The same step was repeated for the R1 primer, 5’ </w:t>
      </w:r>
      <w:proofErr w:type="spellStart"/>
      <w:r w:rsidRPr="00E4145D">
        <w:rPr>
          <w:rFonts w:cs="Times New Roman"/>
          <w:color w:val="000000" w:themeColor="text1"/>
        </w:rPr>
        <w:t>tctgatttaatctgtatcaggc</w:t>
      </w:r>
      <w:proofErr w:type="spellEnd"/>
      <w:r w:rsidRPr="00E4145D">
        <w:rPr>
          <w:rFonts w:cs="Times New Roman"/>
          <w:color w:val="000000" w:themeColor="text1"/>
        </w:rPr>
        <w:t xml:space="preserve"> 3’, which was added to the 3’ end of the GFP. A BLAST analysis was then run on </w:t>
      </w:r>
      <w:hyperlink r:id="rId8" w:history="1">
        <w:r w:rsidRPr="00E4145D">
          <w:rPr>
            <w:rStyle w:val="Hyperlink"/>
            <w:rFonts w:cs="Times New Roman"/>
            <w:color w:val="000000" w:themeColor="text1"/>
          </w:rPr>
          <w:t>https://blast.ncbi.nlm.nih.gov/Blast.cgi</w:t>
        </w:r>
      </w:hyperlink>
      <w:r w:rsidRPr="00E4145D">
        <w:rPr>
          <w:rFonts w:cs="Times New Roman"/>
          <w:color w:val="000000" w:themeColor="text1"/>
        </w:rPr>
        <w:t xml:space="preserve"> for the </w:t>
      </w:r>
      <w:proofErr w:type="spellStart"/>
      <w:r w:rsidRPr="00E4145D">
        <w:rPr>
          <w:rFonts w:cs="Times New Roman"/>
          <w:color w:val="000000" w:themeColor="text1"/>
        </w:rPr>
        <w:t>araC</w:t>
      </w:r>
      <w:proofErr w:type="spellEnd"/>
      <w:r w:rsidRPr="00E4145D">
        <w:rPr>
          <w:rFonts w:cs="Times New Roman"/>
          <w:color w:val="000000" w:themeColor="text1"/>
        </w:rPr>
        <w:t xml:space="preserve"> gene, </w:t>
      </w:r>
      <w:proofErr w:type="spellStart"/>
      <w:r w:rsidRPr="00E4145D">
        <w:rPr>
          <w:rFonts w:cs="Times New Roman"/>
          <w:color w:val="000000" w:themeColor="text1"/>
        </w:rPr>
        <w:t>bla</w:t>
      </w:r>
      <w:proofErr w:type="spellEnd"/>
      <w:r w:rsidRPr="00E4145D">
        <w:rPr>
          <w:rFonts w:cs="Times New Roman"/>
          <w:color w:val="000000" w:themeColor="text1"/>
        </w:rPr>
        <w:t xml:space="preserve"> gene, and the F1 </w:t>
      </w:r>
      <w:proofErr w:type="spellStart"/>
      <w:r w:rsidRPr="00E4145D">
        <w:rPr>
          <w:rFonts w:cs="Times New Roman"/>
          <w:color w:val="000000" w:themeColor="text1"/>
        </w:rPr>
        <w:t>ori</w:t>
      </w:r>
      <w:proofErr w:type="spellEnd"/>
      <w:r w:rsidRPr="00E4145D">
        <w:rPr>
          <w:rFonts w:cs="Times New Roman"/>
          <w:color w:val="000000" w:themeColor="text1"/>
        </w:rPr>
        <w:t xml:space="preserve"> sequence. </w:t>
      </w:r>
    </w:p>
    <w:p w14:paraId="1E831D7D" w14:textId="49587081" w:rsidR="00E4145D" w:rsidRPr="00E4145D" w:rsidRDefault="00E4145D" w:rsidP="00E4145D">
      <w:pPr>
        <w:rPr>
          <w:rFonts w:cs="Times New Roman"/>
          <w:color w:val="000000" w:themeColor="text1"/>
          <w:u w:val="single"/>
        </w:rPr>
      </w:pPr>
      <w:r w:rsidRPr="00E4145D">
        <w:rPr>
          <w:rFonts w:cs="Times New Roman"/>
          <w:color w:val="000000" w:themeColor="text1"/>
          <w:u w:val="single"/>
        </w:rPr>
        <w:t>Response of Sugar to pGLO</w:t>
      </w:r>
    </w:p>
    <w:p w14:paraId="094B674C" w14:textId="4D63F25D" w:rsidR="0031734C" w:rsidRPr="00C663D8" w:rsidRDefault="00E4145D" w:rsidP="0031734C">
      <w:pPr>
        <w:rPr>
          <w:rFonts w:cs="Times New Roman"/>
          <w:color w:val="000000" w:themeColor="text1"/>
        </w:rPr>
      </w:pPr>
      <w:r w:rsidRPr="00E4145D">
        <w:rPr>
          <w:rFonts w:cs="Times New Roman"/>
          <w:color w:val="000000" w:themeColor="text1"/>
        </w:rPr>
        <w:t xml:space="preserve">To begin the experiment, the following vials were obtained; 1 vial of HB101 cells, 1 vial of L-arabinose sugar solution, 1 vial of D-glucose sugar solution, and 1 vial of sterile water. Then, four LB-AMP agar plates were obtained and given the following labels: </w:t>
      </w:r>
      <w:proofErr w:type="spellStart"/>
      <w:r w:rsidRPr="00E4145D">
        <w:rPr>
          <w:rFonts w:cs="Times New Roman"/>
          <w:color w:val="000000" w:themeColor="text1"/>
        </w:rPr>
        <w:t>pGLO</w:t>
      </w:r>
      <w:proofErr w:type="spellEnd"/>
      <w:r w:rsidRPr="00E4145D">
        <w:rPr>
          <w:rFonts w:cs="Times New Roman"/>
          <w:color w:val="000000" w:themeColor="text1"/>
        </w:rPr>
        <w:t xml:space="preserve">, </w:t>
      </w:r>
      <w:proofErr w:type="spellStart"/>
      <w:r w:rsidRPr="00E4145D">
        <w:rPr>
          <w:rFonts w:cs="Times New Roman"/>
          <w:color w:val="000000" w:themeColor="text1"/>
        </w:rPr>
        <w:t>pGLO+ARA</w:t>
      </w:r>
      <w:proofErr w:type="spellEnd"/>
      <w:r w:rsidRPr="00E4145D">
        <w:rPr>
          <w:rFonts w:cs="Times New Roman"/>
          <w:color w:val="000000" w:themeColor="text1"/>
        </w:rPr>
        <w:t xml:space="preserve">, </w:t>
      </w:r>
      <w:proofErr w:type="spellStart"/>
      <w:r w:rsidRPr="00E4145D">
        <w:rPr>
          <w:rFonts w:cs="Times New Roman"/>
          <w:color w:val="000000" w:themeColor="text1"/>
        </w:rPr>
        <w:t>pGLO+GLU</w:t>
      </w:r>
      <w:proofErr w:type="spellEnd"/>
      <w:r w:rsidRPr="00E4145D">
        <w:rPr>
          <w:rFonts w:cs="Times New Roman"/>
          <w:color w:val="000000" w:themeColor="text1"/>
        </w:rPr>
        <w:t xml:space="preserve">, and </w:t>
      </w:r>
      <w:proofErr w:type="spellStart"/>
      <w:r w:rsidRPr="00E4145D">
        <w:rPr>
          <w:rFonts w:cs="Times New Roman"/>
          <w:color w:val="000000" w:themeColor="text1"/>
        </w:rPr>
        <w:t>pGLO+ARA+GLU</w:t>
      </w:r>
      <w:proofErr w:type="spellEnd"/>
      <w:r w:rsidRPr="00E4145D">
        <w:rPr>
          <w:rFonts w:cs="Times New Roman"/>
          <w:color w:val="000000" w:themeColor="text1"/>
        </w:rPr>
        <w:t xml:space="preserve">. Four microtubes were then obtained and given the same labels. The following volumes were then added to the pGLO tube from the vials: 100 </w:t>
      </w:r>
      <w:proofErr w:type="spellStart"/>
      <w:r w:rsidRPr="00E4145D">
        <w:rPr>
          <w:rFonts w:cs="Times New Roman"/>
          <w:color w:val="000000" w:themeColor="text1"/>
        </w:rPr>
        <w:t>μl</w:t>
      </w:r>
      <w:proofErr w:type="spellEnd"/>
      <w:r w:rsidRPr="00E4145D">
        <w:rPr>
          <w:rFonts w:cs="Times New Roman"/>
          <w:color w:val="000000" w:themeColor="text1"/>
        </w:rPr>
        <w:t xml:space="preserve"> cells, 150 </w:t>
      </w:r>
      <w:proofErr w:type="spellStart"/>
      <w:r w:rsidRPr="00E4145D">
        <w:rPr>
          <w:rFonts w:cs="Times New Roman"/>
          <w:color w:val="000000" w:themeColor="text1"/>
        </w:rPr>
        <w:t>μl</w:t>
      </w:r>
      <w:proofErr w:type="spellEnd"/>
      <w:r w:rsidRPr="00E4145D">
        <w:rPr>
          <w:rFonts w:cs="Times New Roman"/>
          <w:color w:val="000000" w:themeColor="text1"/>
        </w:rPr>
        <w:t xml:space="preserve"> water. The following volumes were then added to the </w:t>
      </w:r>
      <w:proofErr w:type="spellStart"/>
      <w:r w:rsidRPr="00E4145D">
        <w:rPr>
          <w:rFonts w:cs="Times New Roman"/>
          <w:color w:val="000000" w:themeColor="text1"/>
        </w:rPr>
        <w:t>pGLO+ARA</w:t>
      </w:r>
      <w:proofErr w:type="spellEnd"/>
      <w:r w:rsidRPr="00E4145D">
        <w:rPr>
          <w:rFonts w:cs="Times New Roman"/>
          <w:color w:val="000000" w:themeColor="text1"/>
        </w:rPr>
        <w:t xml:space="preserve"> tube: 100 </w:t>
      </w:r>
      <w:proofErr w:type="spellStart"/>
      <w:r w:rsidRPr="00E4145D">
        <w:rPr>
          <w:rFonts w:cs="Times New Roman"/>
          <w:color w:val="000000" w:themeColor="text1"/>
        </w:rPr>
        <w:t>μl</w:t>
      </w:r>
      <w:proofErr w:type="spellEnd"/>
      <w:r w:rsidRPr="00E4145D">
        <w:rPr>
          <w:rFonts w:cs="Times New Roman"/>
          <w:color w:val="000000" w:themeColor="text1"/>
        </w:rPr>
        <w:t xml:space="preserve"> cells, 100 </w:t>
      </w:r>
      <w:proofErr w:type="spellStart"/>
      <w:r w:rsidRPr="00E4145D">
        <w:rPr>
          <w:rFonts w:cs="Times New Roman"/>
          <w:color w:val="000000" w:themeColor="text1"/>
        </w:rPr>
        <w:t>μl</w:t>
      </w:r>
      <w:proofErr w:type="spellEnd"/>
      <w:r w:rsidRPr="00E4145D">
        <w:rPr>
          <w:rFonts w:cs="Times New Roman"/>
          <w:color w:val="000000" w:themeColor="text1"/>
        </w:rPr>
        <w:t xml:space="preserve"> water, and 50 </w:t>
      </w:r>
      <w:proofErr w:type="spellStart"/>
      <w:r w:rsidRPr="00E4145D">
        <w:rPr>
          <w:rFonts w:cs="Times New Roman"/>
          <w:color w:val="000000" w:themeColor="text1"/>
        </w:rPr>
        <w:t>μl</w:t>
      </w:r>
      <w:proofErr w:type="spellEnd"/>
      <w:r w:rsidRPr="00E4145D">
        <w:rPr>
          <w:rFonts w:cs="Times New Roman"/>
          <w:color w:val="000000" w:themeColor="text1"/>
        </w:rPr>
        <w:t xml:space="preserve"> arabinose. The following volumes were then added to </w:t>
      </w:r>
      <w:proofErr w:type="spellStart"/>
      <w:r w:rsidRPr="00E4145D">
        <w:rPr>
          <w:rFonts w:cs="Times New Roman"/>
          <w:color w:val="000000" w:themeColor="text1"/>
        </w:rPr>
        <w:t>pGLO+GLU</w:t>
      </w:r>
      <w:proofErr w:type="spellEnd"/>
      <w:r w:rsidRPr="00E4145D">
        <w:rPr>
          <w:rFonts w:cs="Times New Roman"/>
          <w:color w:val="000000" w:themeColor="text1"/>
        </w:rPr>
        <w:t xml:space="preserve">: 100 </w:t>
      </w:r>
      <w:proofErr w:type="spellStart"/>
      <w:r w:rsidRPr="00E4145D">
        <w:rPr>
          <w:rFonts w:cs="Times New Roman"/>
          <w:color w:val="000000" w:themeColor="text1"/>
        </w:rPr>
        <w:t>μl</w:t>
      </w:r>
      <w:proofErr w:type="spellEnd"/>
      <w:r w:rsidRPr="00E4145D">
        <w:rPr>
          <w:rFonts w:cs="Times New Roman"/>
          <w:color w:val="000000" w:themeColor="text1"/>
        </w:rPr>
        <w:t xml:space="preserve"> cells, 50 </w:t>
      </w:r>
      <w:proofErr w:type="spellStart"/>
      <w:r w:rsidRPr="00E4145D">
        <w:rPr>
          <w:rFonts w:cs="Times New Roman"/>
          <w:color w:val="000000" w:themeColor="text1"/>
        </w:rPr>
        <w:t>μl</w:t>
      </w:r>
      <w:proofErr w:type="spellEnd"/>
      <w:r w:rsidRPr="00E4145D">
        <w:rPr>
          <w:rFonts w:cs="Times New Roman"/>
          <w:color w:val="000000" w:themeColor="text1"/>
        </w:rPr>
        <w:t xml:space="preserve"> water, 100 </w:t>
      </w:r>
      <w:proofErr w:type="spellStart"/>
      <w:r w:rsidRPr="00E4145D">
        <w:rPr>
          <w:rFonts w:cs="Times New Roman"/>
          <w:color w:val="000000" w:themeColor="text1"/>
        </w:rPr>
        <w:t>μl</w:t>
      </w:r>
      <w:proofErr w:type="spellEnd"/>
      <w:r w:rsidRPr="00E4145D">
        <w:rPr>
          <w:rFonts w:cs="Times New Roman"/>
          <w:color w:val="000000" w:themeColor="text1"/>
        </w:rPr>
        <w:t xml:space="preserve"> glucose. Lastly, these volumes were added to </w:t>
      </w:r>
      <w:proofErr w:type="spellStart"/>
      <w:r w:rsidRPr="00E4145D">
        <w:rPr>
          <w:rFonts w:cs="Times New Roman"/>
          <w:color w:val="000000" w:themeColor="text1"/>
        </w:rPr>
        <w:t>pGLO+ARA+GLU</w:t>
      </w:r>
      <w:proofErr w:type="spellEnd"/>
      <w:r w:rsidRPr="00E4145D">
        <w:rPr>
          <w:rFonts w:cs="Times New Roman"/>
          <w:color w:val="000000" w:themeColor="text1"/>
        </w:rPr>
        <w:t xml:space="preserve">: 100 </w:t>
      </w:r>
      <w:proofErr w:type="spellStart"/>
      <w:r w:rsidRPr="00E4145D">
        <w:rPr>
          <w:rFonts w:cs="Times New Roman"/>
          <w:color w:val="000000" w:themeColor="text1"/>
        </w:rPr>
        <w:t>μl</w:t>
      </w:r>
      <w:proofErr w:type="spellEnd"/>
      <w:r w:rsidRPr="00E4145D">
        <w:rPr>
          <w:rFonts w:cs="Times New Roman"/>
          <w:color w:val="000000" w:themeColor="text1"/>
        </w:rPr>
        <w:t xml:space="preserve"> cells, 50 </w:t>
      </w:r>
      <w:proofErr w:type="spellStart"/>
      <w:r w:rsidRPr="00E4145D">
        <w:rPr>
          <w:rFonts w:cs="Times New Roman"/>
          <w:color w:val="000000" w:themeColor="text1"/>
        </w:rPr>
        <w:t>μl</w:t>
      </w:r>
      <w:proofErr w:type="spellEnd"/>
      <w:r w:rsidRPr="00E4145D">
        <w:rPr>
          <w:rFonts w:cs="Times New Roman"/>
          <w:color w:val="000000" w:themeColor="text1"/>
        </w:rPr>
        <w:t xml:space="preserve"> arabinose, 100 </w:t>
      </w:r>
      <w:proofErr w:type="spellStart"/>
      <w:r w:rsidRPr="00E4145D">
        <w:rPr>
          <w:rFonts w:cs="Times New Roman"/>
          <w:color w:val="000000" w:themeColor="text1"/>
        </w:rPr>
        <w:t>μl</w:t>
      </w:r>
      <w:proofErr w:type="spellEnd"/>
      <w:r w:rsidRPr="00E4145D">
        <w:rPr>
          <w:rFonts w:cs="Times New Roman"/>
          <w:color w:val="000000" w:themeColor="text1"/>
        </w:rPr>
        <w:t xml:space="preserve"> glucose. The total volume, 250 </w:t>
      </w:r>
      <w:proofErr w:type="spellStart"/>
      <w:r w:rsidRPr="00E4145D">
        <w:rPr>
          <w:rFonts w:cs="Times New Roman"/>
          <w:color w:val="000000" w:themeColor="text1"/>
        </w:rPr>
        <w:t>μl</w:t>
      </w:r>
      <w:proofErr w:type="spellEnd"/>
      <w:r w:rsidRPr="00E4145D">
        <w:rPr>
          <w:rFonts w:cs="Times New Roman"/>
          <w:color w:val="000000" w:themeColor="text1"/>
        </w:rPr>
        <w:t>, of each was then pipetted into its corresponding agar plate. A loop was sterilized and used to spread out the solution throughout the agar plate. The plates were then incubated overnight at 37 degrees Celsius.</w:t>
      </w:r>
    </w:p>
    <w:p w14:paraId="58B1CB6C" w14:textId="77777777" w:rsidR="00D562A2" w:rsidRPr="00E4145D" w:rsidRDefault="00D562A2" w:rsidP="00D562A2">
      <w:pPr>
        <w:jc w:val="center"/>
        <w:rPr>
          <w:b/>
          <w:bCs/>
          <w:color w:val="000000" w:themeColor="text1"/>
        </w:rPr>
      </w:pPr>
      <w:r w:rsidRPr="00E4145D">
        <w:rPr>
          <w:b/>
          <w:bCs/>
          <w:color w:val="000000" w:themeColor="text1"/>
        </w:rPr>
        <w:t>Results</w:t>
      </w:r>
    </w:p>
    <w:p w14:paraId="58E3CAF6" w14:textId="5EBD1ED5" w:rsidR="00D562A2" w:rsidRPr="00E4145D" w:rsidRDefault="00D562A2" w:rsidP="00D562A2">
      <w:pPr>
        <w:ind w:firstLine="720"/>
        <w:rPr>
          <w:b/>
          <w:bCs/>
          <w:color w:val="000000" w:themeColor="text1"/>
        </w:rPr>
      </w:pPr>
      <w:r w:rsidRPr="00E4145D">
        <w:rPr>
          <w:rFonts w:cs="Times New Roman"/>
          <w:color w:val="000000" w:themeColor="text1"/>
        </w:rPr>
        <w:t xml:space="preserve">A PCR reaction was used to obtain a target gene and visualized using gel electrophoresis. The gel reading shows that the four PCR reaction mixture amplicons, as well as the positive control, accurately lined up with a specific amplicon on the ladder, which read 1000bp. This indicates that the size of the amplicons was 1000bp. </w:t>
      </w:r>
    </w:p>
    <w:p w14:paraId="0197148E" w14:textId="01A9C77A" w:rsidR="00D562A2" w:rsidRPr="00E4145D" w:rsidRDefault="00D562A2" w:rsidP="00D562A2">
      <w:pPr>
        <w:rPr>
          <w:rFonts w:cs="Times New Roman"/>
          <w:color w:val="000000" w:themeColor="text1"/>
        </w:rPr>
      </w:pPr>
      <w:r w:rsidRPr="00E4145D">
        <w:rPr>
          <w:color w:val="000000" w:themeColor="text1"/>
        </w:rPr>
        <w:lastRenderedPageBreak/>
        <w:tab/>
      </w:r>
      <w:r w:rsidRPr="00E4145D">
        <w:rPr>
          <w:rFonts w:cs="Times New Roman"/>
          <w:color w:val="000000" w:themeColor="text1"/>
        </w:rPr>
        <w:t>The DNA amplicon concentration found was 41.1 ng/</w:t>
      </w:r>
      <w:r w:rsidRPr="00E4145D">
        <w:rPr>
          <w:rFonts w:eastAsia="Times New Roman" w:cs="Times New Roman"/>
          <w:color w:val="000000" w:themeColor="text1"/>
          <w:lang w:eastAsia="es-EC"/>
        </w:rPr>
        <w:t>µl. The A260 value was 0.821. The A260/A280 result was 1.97.</w:t>
      </w:r>
      <w:r w:rsidRPr="00E4145D">
        <w:rPr>
          <w:rFonts w:cs="Times New Roman"/>
          <w:color w:val="000000" w:themeColor="text1"/>
        </w:rPr>
        <w:t xml:space="preserve"> Using the formula C</w:t>
      </w:r>
      <w:r w:rsidRPr="00E4145D">
        <w:rPr>
          <w:rFonts w:cs="Times New Roman"/>
          <w:color w:val="000000" w:themeColor="text1"/>
          <w:vertAlign w:val="subscript"/>
        </w:rPr>
        <w:t>1</w:t>
      </w:r>
      <w:r w:rsidRPr="00E4145D">
        <w:rPr>
          <w:rFonts w:cs="Times New Roman"/>
          <w:color w:val="000000" w:themeColor="text1"/>
        </w:rPr>
        <w:t>V</w:t>
      </w:r>
      <w:r w:rsidRPr="00E4145D">
        <w:rPr>
          <w:rFonts w:cs="Times New Roman"/>
          <w:color w:val="000000" w:themeColor="text1"/>
          <w:vertAlign w:val="subscript"/>
        </w:rPr>
        <w:t>1</w:t>
      </w:r>
      <w:r w:rsidRPr="00E4145D">
        <w:rPr>
          <w:rFonts w:cs="Times New Roman"/>
          <w:color w:val="000000" w:themeColor="text1"/>
        </w:rPr>
        <w:t>=C</w:t>
      </w:r>
      <w:r w:rsidRPr="00E4145D">
        <w:rPr>
          <w:rFonts w:cs="Times New Roman"/>
          <w:color w:val="000000" w:themeColor="text1"/>
          <w:vertAlign w:val="subscript"/>
        </w:rPr>
        <w:t>2</w:t>
      </w:r>
      <w:r w:rsidRPr="00E4145D">
        <w:rPr>
          <w:rFonts w:cs="Times New Roman"/>
          <w:color w:val="000000" w:themeColor="text1"/>
        </w:rPr>
        <w:t>V</w:t>
      </w:r>
      <w:r w:rsidRPr="00E4145D">
        <w:rPr>
          <w:rFonts w:cs="Times New Roman"/>
          <w:color w:val="000000" w:themeColor="text1"/>
          <w:vertAlign w:val="subscript"/>
        </w:rPr>
        <w:t xml:space="preserve">2, </w:t>
      </w:r>
      <w:r w:rsidRPr="00E4145D">
        <w:rPr>
          <w:rFonts w:cs="Times New Roman"/>
          <w:color w:val="000000" w:themeColor="text1"/>
        </w:rPr>
        <w:t xml:space="preserve">the volume of purified amplicon needed for the sequencing. </w:t>
      </w:r>
    </w:p>
    <w:p w14:paraId="1BFC39E5" w14:textId="77777777" w:rsidR="00D562A2" w:rsidRPr="00E4145D" w:rsidRDefault="00D562A2" w:rsidP="00D562A2">
      <w:pPr>
        <w:rPr>
          <w:rFonts w:eastAsia="Times New Roman" w:cs="Times New Roman"/>
          <w:color w:val="000000" w:themeColor="text1"/>
          <w:lang w:eastAsia="es-EC"/>
        </w:rPr>
      </w:pPr>
      <w:r w:rsidRPr="00E4145D">
        <w:rPr>
          <w:rFonts w:cs="Times New Roman"/>
          <w:color w:val="000000" w:themeColor="text1"/>
        </w:rPr>
        <w:t>(41.1) (V</w:t>
      </w:r>
      <w:r w:rsidRPr="00E4145D">
        <w:rPr>
          <w:rFonts w:cs="Times New Roman"/>
          <w:color w:val="000000" w:themeColor="text1"/>
          <w:vertAlign w:val="subscript"/>
        </w:rPr>
        <w:t>1</w:t>
      </w:r>
      <w:r w:rsidRPr="00E4145D">
        <w:rPr>
          <w:rFonts w:cs="Times New Roman"/>
          <w:color w:val="000000" w:themeColor="text1"/>
        </w:rPr>
        <w:t>) = (30 ng/</w:t>
      </w:r>
      <w:r w:rsidRPr="00E4145D">
        <w:rPr>
          <w:rFonts w:eastAsia="Times New Roman" w:cs="Times New Roman"/>
          <w:color w:val="000000" w:themeColor="text1"/>
          <w:lang w:eastAsia="es-EC"/>
        </w:rPr>
        <w:t>µl) (15µl)</w:t>
      </w:r>
    </w:p>
    <w:p w14:paraId="3645C369" w14:textId="77777777" w:rsidR="00D562A2" w:rsidRPr="00E4145D" w:rsidRDefault="00D562A2" w:rsidP="00D562A2">
      <w:pPr>
        <w:rPr>
          <w:rFonts w:eastAsia="Times New Roman" w:cs="Times New Roman"/>
          <w:color w:val="000000" w:themeColor="text1"/>
          <w:lang w:eastAsia="es-EC"/>
        </w:rPr>
      </w:pPr>
      <w:r w:rsidRPr="00E4145D">
        <w:rPr>
          <w:rFonts w:cs="Times New Roman"/>
          <w:color w:val="000000" w:themeColor="text1"/>
        </w:rPr>
        <w:t>V</w:t>
      </w:r>
      <w:r w:rsidRPr="00E4145D">
        <w:rPr>
          <w:rFonts w:cs="Times New Roman"/>
          <w:color w:val="000000" w:themeColor="text1"/>
          <w:vertAlign w:val="subscript"/>
        </w:rPr>
        <w:t>1</w:t>
      </w:r>
      <w:r w:rsidRPr="00E4145D">
        <w:rPr>
          <w:rFonts w:cs="Times New Roman"/>
          <w:color w:val="000000" w:themeColor="text1"/>
        </w:rPr>
        <w:t xml:space="preserve"> = 10.95</w:t>
      </w:r>
      <w:r w:rsidRPr="00E4145D">
        <w:rPr>
          <w:rFonts w:eastAsia="Times New Roman" w:cs="Times New Roman"/>
          <w:color w:val="000000" w:themeColor="text1"/>
          <w:lang w:eastAsia="es-EC"/>
        </w:rPr>
        <w:t xml:space="preserve"> µl</w:t>
      </w:r>
    </w:p>
    <w:p w14:paraId="2D66617C" w14:textId="108B6AC3" w:rsidR="00D562A2" w:rsidRPr="00E4145D" w:rsidRDefault="00D562A2" w:rsidP="00D562A2">
      <w:pPr>
        <w:rPr>
          <w:rFonts w:eastAsia="Times New Roman" w:cs="Times New Roman"/>
          <w:color w:val="000000" w:themeColor="text1"/>
          <w:lang w:eastAsia="es-EC"/>
        </w:rPr>
      </w:pPr>
      <w:r w:rsidRPr="00E4145D">
        <w:rPr>
          <w:rFonts w:eastAsia="Times New Roman" w:cs="Times New Roman"/>
          <w:color w:val="000000" w:themeColor="text1"/>
          <w:lang w:eastAsia="es-EC"/>
        </w:rPr>
        <w:t xml:space="preserve">The total volume needed in the tube to send off to get sequenced is 15 µl, </w:t>
      </w:r>
      <w:r w:rsidR="002A53BD" w:rsidRPr="00E4145D">
        <w:rPr>
          <w:rFonts w:eastAsia="Times New Roman" w:cs="Times New Roman"/>
          <w:color w:val="000000" w:themeColor="text1"/>
          <w:lang w:eastAsia="es-EC"/>
        </w:rPr>
        <w:t xml:space="preserve">the amount of water needed was calculated below. </w:t>
      </w:r>
    </w:p>
    <w:p w14:paraId="4BB69508" w14:textId="77777777" w:rsidR="00D562A2" w:rsidRPr="00E4145D" w:rsidRDefault="00D562A2" w:rsidP="00D562A2">
      <w:pPr>
        <w:rPr>
          <w:rFonts w:eastAsia="Times New Roman" w:cs="Times New Roman"/>
          <w:color w:val="000000" w:themeColor="text1"/>
          <w:lang w:eastAsia="es-EC"/>
        </w:rPr>
      </w:pPr>
      <w:r w:rsidRPr="00E4145D">
        <w:rPr>
          <w:rFonts w:eastAsia="Times New Roman" w:cs="Times New Roman"/>
          <w:color w:val="000000" w:themeColor="text1"/>
          <w:lang w:eastAsia="es-EC"/>
        </w:rPr>
        <w:t>15 µl = 10.95 µl – (H</w:t>
      </w:r>
      <w:r w:rsidRPr="00E4145D">
        <w:rPr>
          <w:rFonts w:eastAsia="Times New Roman" w:cs="Times New Roman"/>
          <w:color w:val="000000" w:themeColor="text1"/>
          <w:vertAlign w:val="subscript"/>
          <w:lang w:eastAsia="es-EC"/>
        </w:rPr>
        <w:t>2</w:t>
      </w:r>
      <w:r w:rsidRPr="00E4145D">
        <w:rPr>
          <w:rFonts w:eastAsia="Times New Roman" w:cs="Times New Roman"/>
          <w:color w:val="000000" w:themeColor="text1"/>
          <w:lang w:eastAsia="es-EC"/>
        </w:rPr>
        <w:t>O)</w:t>
      </w:r>
    </w:p>
    <w:p w14:paraId="36803C95" w14:textId="77777777" w:rsidR="00D562A2" w:rsidRPr="00E4145D" w:rsidRDefault="00D562A2" w:rsidP="00D562A2">
      <w:pPr>
        <w:rPr>
          <w:rFonts w:cs="Times New Roman"/>
          <w:color w:val="000000" w:themeColor="text1"/>
        </w:rPr>
      </w:pPr>
      <w:r w:rsidRPr="00E4145D">
        <w:rPr>
          <w:rFonts w:eastAsia="Times New Roman" w:cs="Times New Roman"/>
          <w:color w:val="000000" w:themeColor="text1"/>
          <w:lang w:eastAsia="es-EC"/>
        </w:rPr>
        <w:t>= 4.05 µl H</w:t>
      </w:r>
      <w:r w:rsidRPr="00E4145D">
        <w:rPr>
          <w:rFonts w:eastAsia="Times New Roman" w:cs="Times New Roman"/>
          <w:color w:val="000000" w:themeColor="text1"/>
          <w:vertAlign w:val="subscript"/>
          <w:lang w:eastAsia="es-EC"/>
        </w:rPr>
        <w:t>2</w:t>
      </w:r>
      <w:r w:rsidRPr="00E4145D">
        <w:rPr>
          <w:rFonts w:eastAsia="Times New Roman" w:cs="Times New Roman"/>
          <w:color w:val="000000" w:themeColor="text1"/>
          <w:lang w:eastAsia="es-EC"/>
        </w:rPr>
        <w:t>O</w:t>
      </w:r>
    </w:p>
    <w:p w14:paraId="307A11EE" w14:textId="7D22FB18" w:rsidR="00D562A2" w:rsidRDefault="00D562A2" w:rsidP="00D562A2">
      <w:pPr>
        <w:rPr>
          <w:rFonts w:cs="Times New Roman"/>
          <w:color w:val="000000" w:themeColor="text1"/>
        </w:rPr>
      </w:pPr>
      <w:r w:rsidRPr="00E4145D">
        <w:rPr>
          <w:b/>
          <w:bCs/>
          <w:color w:val="000000" w:themeColor="text1"/>
        </w:rPr>
        <w:tab/>
      </w:r>
      <w:r w:rsidRPr="00E4145D">
        <w:rPr>
          <w:rFonts w:cs="Times New Roman"/>
          <w:color w:val="000000" w:themeColor="text1"/>
        </w:rPr>
        <w:t>Based on the alignment data, 97</w:t>
      </w:r>
      <w:r w:rsidRPr="00D562A2">
        <w:rPr>
          <w:rFonts w:cs="Times New Roman"/>
          <w:color w:val="000000" w:themeColor="text1"/>
        </w:rPr>
        <w:t>% of the GFP gene matched up with our data,</w:t>
      </w:r>
      <w:r>
        <w:rPr>
          <w:rFonts w:cs="Times New Roman"/>
          <w:color w:val="000000" w:themeColor="text1"/>
        </w:rPr>
        <w:t xml:space="preserve"> seen in </w:t>
      </w:r>
      <w:r w:rsidRPr="002A53BD">
        <w:rPr>
          <w:rFonts w:cs="Times New Roman"/>
          <w:color w:val="000000" w:themeColor="text1"/>
        </w:rPr>
        <w:t>figure</w:t>
      </w:r>
      <w:r w:rsidR="002A53BD">
        <w:rPr>
          <w:rFonts w:cs="Times New Roman"/>
          <w:color w:val="000000" w:themeColor="text1"/>
        </w:rPr>
        <w:t xml:space="preserve"> 2.</w:t>
      </w:r>
      <w:r w:rsidRPr="00D562A2">
        <w:rPr>
          <w:rFonts w:cs="Times New Roman"/>
          <w:color w:val="000000" w:themeColor="text1"/>
        </w:rPr>
        <w:t xml:space="preserve"> This data does include two primer sequences. The F1 primer was searched back in the sequence and determined to be located where the pink is highlighted above. The R1 primer was determined by searching the complimentary sequence of the R1 primer, which can be seen where the blue highlighted portion is in the contig sequence. The start codon, stop codon, F1 primer, and R1 primer is present in the open reading frame</w:t>
      </w:r>
      <w:r w:rsidR="002A53BD">
        <w:rPr>
          <w:rFonts w:cs="Times New Roman"/>
          <w:color w:val="000000" w:themeColor="text1"/>
        </w:rPr>
        <w:t>, seen in figure 3.</w:t>
      </w:r>
      <w:r w:rsidR="00682E8F">
        <w:rPr>
          <w:rFonts w:cs="Times New Roman"/>
          <w:color w:val="000000" w:themeColor="text1"/>
        </w:rPr>
        <w:t xml:space="preserve"> Figure</w:t>
      </w:r>
      <w:r w:rsidR="00C663D8">
        <w:rPr>
          <w:rFonts w:cs="Times New Roman"/>
          <w:color w:val="000000" w:themeColor="text1"/>
        </w:rPr>
        <w:t xml:space="preserve"> 4 displays the chromatogram sequencing of the targeted </w:t>
      </w:r>
      <w:proofErr w:type="spellStart"/>
      <w:r w:rsidR="00C663D8">
        <w:rPr>
          <w:rFonts w:cs="Times New Roman"/>
          <w:color w:val="000000" w:themeColor="text1"/>
        </w:rPr>
        <w:t>pGLO</w:t>
      </w:r>
      <w:proofErr w:type="spellEnd"/>
      <w:r w:rsidR="00C663D8">
        <w:rPr>
          <w:rFonts w:cs="Times New Roman"/>
          <w:color w:val="000000" w:themeColor="text1"/>
        </w:rPr>
        <w:t xml:space="preserve"> plasmid. Figure 5 shows the </w:t>
      </w:r>
      <w:proofErr w:type="spellStart"/>
      <w:r w:rsidR="00C663D8">
        <w:rPr>
          <w:rFonts w:cs="Times New Roman"/>
          <w:color w:val="000000" w:themeColor="text1"/>
        </w:rPr>
        <w:t>alighnemt</w:t>
      </w:r>
      <w:proofErr w:type="spellEnd"/>
      <w:r w:rsidR="00C663D8">
        <w:rPr>
          <w:rFonts w:cs="Times New Roman"/>
          <w:color w:val="000000" w:themeColor="text1"/>
        </w:rPr>
        <w:t xml:space="preserve"> hits found through BLAST analysis for the </w:t>
      </w:r>
      <w:proofErr w:type="spellStart"/>
      <w:r w:rsidR="00C663D8">
        <w:rPr>
          <w:rFonts w:cs="Times New Roman"/>
          <w:color w:val="000000" w:themeColor="text1"/>
        </w:rPr>
        <w:t>pGLO</w:t>
      </w:r>
      <w:proofErr w:type="spellEnd"/>
      <w:r w:rsidR="00C663D8">
        <w:rPr>
          <w:rFonts w:cs="Times New Roman"/>
          <w:color w:val="000000" w:themeColor="text1"/>
        </w:rPr>
        <w:t xml:space="preserve"> plasmid. Figure 6 maps out the </w:t>
      </w:r>
      <w:proofErr w:type="spellStart"/>
      <w:r w:rsidR="00C663D8">
        <w:rPr>
          <w:rFonts w:cs="Times New Roman"/>
          <w:color w:val="000000" w:themeColor="text1"/>
        </w:rPr>
        <w:t>pGLO</w:t>
      </w:r>
      <w:proofErr w:type="spellEnd"/>
      <w:r w:rsidR="00C663D8">
        <w:rPr>
          <w:rFonts w:cs="Times New Roman"/>
          <w:color w:val="000000" w:themeColor="text1"/>
        </w:rPr>
        <w:t xml:space="preserve"> plasmid, showing the locations of both primers, </w:t>
      </w:r>
      <w:proofErr w:type="spellStart"/>
      <w:r w:rsidR="00C663D8">
        <w:rPr>
          <w:rFonts w:cs="Times New Roman"/>
          <w:color w:val="000000" w:themeColor="text1"/>
        </w:rPr>
        <w:t>ampR</w:t>
      </w:r>
      <w:proofErr w:type="spellEnd"/>
      <w:r w:rsidR="00C663D8">
        <w:rPr>
          <w:rFonts w:cs="Times New Roman"/>
          <w:color w:val="000000" w:themeColor="text1"/>
        </w:rPr>
        <w:t xml:space="preserve">, f1 </w:t>
      </w:r>
      <w:proofErr w:type="spellStart"/>
      <w:r w:rsidR="00C663D8">
        <w:rPr>
          <w:rFonts w:cs="Times New Roman"/>
          <w:color w:val="000000" w:themeColor="text1"/>
        </w:rPr>
        <w:t>ori</w:t>
      </w:r>
      <w:proofErr w:type="spellEnd"/>
      <w:r w:rsidR="00C663D8">
        <w:rPr>
          <w:rFonts w:cs="Times New Roman"/>
          <w:color w:val="000000" w:themeColor="text1"/>
        </w:rPr>
        <w:t xml:space="preserve">, </w:t>
      </w:r>
      <w:proofErr w:type="spellStart"/>
      <w:r w:rsidR="00C663D8">
        <w:rPr>
          <w:rFonts w:cs="Times New Roman"/>
          <w:color w:val="000000" w:themeColor="text1"/>
        </w:rPr>
        <w:t>ori</w:t>
      </w:r>
      <w:proofErr w:type="spellEnd"/>
      <w:r w:rsidR="00C663D8">
        <w:rPr>
          <w:rFonts w:cs="Times New Roman"/>
          <w:color w:val="000000" w:themeColor="text1"/>
        </w:rPr>
        <w:t xml:space="preserve">, </w:t>
      </w:r>
      <w:proofErr w:type="spellStart"/>
      <w:r w:rsidR="00C663D8">
        <w:rPr>
          <w:rFonts w:cs="Times New Roman"/>
          <w:color w:val="000000" w:themeColor="text1"/>
        </w:rPr>
        <w:t>araC</w:t>
      </w:r>
      <w:proofErr w:type="spellEnd"/>
      <w:r w:rsidR="00C663D8">
        <w:rPr>
          <w:rFonts w:cs="Times New Roman"/>
          <w:color w:val="000000" w:themeColor="text1"/>
        </w:rPr>
        <w:t xml:space="preserve">, the </w:t>
      </w:r>
      <w:proofErr w:type="spellStart"/>
      <w:r w:rsidR="00C663D8">
        <w:rPr>
          <w:rFonts w:cs="Times New Roman"/>
          <w:color w:val="000000" w:themeColor="text1"/>
        </w:rPr>
        <w:t>araBAD</w:t>
      </w:r>
      <w:proofErr w:type="spellEnd"/>
      <w:r w:rsidR="00C663D8">
        <w:rPr>
          <w:rFonts w:cs="Times New Roman"/>
          <w:color w:val="000000" w:themeColor="text1"/>
        </w:rPr>
        <w:t xml:space="preserve"> promotor, and GFP. </w:t>
      </w:r>
      <w:r w:rsidR="0029373D">
        <w:rPr>
          <w:rFonts w:cs="Times New Roman"/>
          <w:color w:val="000000" w:themeColor="text1"/>
        </w:rPr>
        <w:t xml:space="preserve">Figure 7 shows the visual representation of table 1. </w:t>
      </w:r>
      <w:r w:rsidR="00FF74D0">
        <w:rPr>
          <w:rFonts w:cs="Times New Roman"/>
          <w:color w:val="000000" w:themeColor="text1"/>
        </w:rPr>
        <w:t xml:space="preserve">Tables 1 and 2 demonstrate results regarding the colony count and fluorescence of agar plates under different conditions. </w:t>
      </w:r>
    </w:p>
    <w:p w14:paraId="7F4DD89A" w14:textId="3E8D2510" w:rsidR="002A53BD" w:rsidRDefault="002A53BD" w:rsidP="002A53BD">
      <w:pPr>
        <w:jc w:val="center"/>
        <w:rPr>
          <w:rFonts w:cs="Times New Roman"/>
          <w:b/>
          <w:bCs/>
          <w:color w:val="000000" w:themeColor="text1"/>
        </w:rPr>
      </w:pPr>
      <w:r>
        <w:rPr>
          <w:rFonts w:cs="Times New Roman"/>
          <w:b/>
          <w:bCs/>
          <w:color w:val="000000" w:themeColor="text1"/>
        </w:rPr>
        <w:t>Discussion</w:t>
      </w:r>
    </w:p>
    <w:p w14:paraId="47D39F1E" w14:textId="139954CB" w:rsidR="002A53BD" w:rsidRPr="00FF74D0" w:rsidRDefault="002A53BD" w:rsidP="002A53BD">
      <w:r>
        <w:rPr>
          <w:rFonts w:cs="Times New Roman"/>
          <w:color w:val="000000" w:themeColor="text1"/>
        </w:rPr>
        <w:tab/>
        <w:t xml:space="preserve">In this experiment, it was hypothesized that </w:t>
      </w:r>
      <w:r>
        <w:t>that bacteria with a presence of pGLO with GFP will omit fluorescence</w:t>
      </w:r>
      <w:r w:rsidR="004C4A41">
        <w:t>, and that hypothesis was supported by the data</w:t>
      </w:r>
      <w:r>
        <w:t xml:space="preserve">. Many experiments </w:t>
      </w:r>
      <w:r>
        <w:lastRenderedPageBreak/>
        <w:t>and results were conducted along the way to obtain the end product. The amplicon size was determined to be 1000bp, displayed in fig. 1, which is most likely due to less unique sequencing and less diversity of the gene (Huber, 2009). The BLAST analysis was able to determine that the targeted gene had a 97% match to the GFP gene, which was predicted, which can be seen in figure 2A.</w:t>
      </w:r>
      <w:r w:rsidR="00FF74D0">
        <w:t xml:space="preserve"> Table 1 gave the main conclusions that the </w:t>
      </w:r>
      <w:r w:rsidR="00DC5BD9">
        <w:rPr>
          <w:i/>
          <w:iCs/>
        </w:rPr>
        <w:t>E. coli</w:t>
      </w:r>
      <w:r w:rsidR="00FF74D0">
        <w:rPr>
          <w:i/>
          <w:iCs/>
        </w:rPr>
        <w:t xml:space="preserve"> </w:t>
      </w:r>
      <w:r w:rsidR="00FF74D0">
        <w:t xml:space="preserve">interacting with the +pGLO plates contained higher colony counts as well as greater fluorescence, concluding that the bacteria was able to undergo transformation to express the GFP gene. </w:t>
      </w:r>
    </w:p>
    <w:p w14:paraId="76393BEC" w14:textId="4C87010F" w:rsidR="002A53BD" w:rsidRDefault="002A53BD" w:rsidP="002A53BD">
      <w:r>
        <w:tab/>
        <w:t xml:space="preserve">A limitation that this study has was that other confounding variables were not taken into consideration regarding results along the way. There are always possible factors that could have led to the results that scientists do not always think about. For example, maybe the temperature of the </w:t>
      </w:r>
      <w:r w:rsidR="004C4A41">
        <w:t>room</w:t>
      </w:r>
      <w:r>
        <w:t xml:space="preserve"> had an impact on our results. In addition, there is always room for user error in scientific experiments. Along the way, the scientist could have slipped up which could cause a chain reaction of different results for the remainder of the experiment. </w:t>
      </w:r>
    </w:p>
    <w:p w14:paraId="57F046E6" w14:textId="6DBBF233" w:rsidR="002A53BD" w:rsidRPr="002A53BD" w:rsidRDefault="002A53BD" w:rsidP="002A53BD">
      <w:pPr>
        <w:rPr>
          <w:rFonts w:cs="Times New Roman"/>
          <w:color w:val="000000" w:themeColor="text1"/>
        </w:rPr>
      </w:pPr>
      <w:r>
        <w:tab/>
        <w:t xml:space="preserve">This study is important because it can help determine efficiency when detecting GFP as well as determine the reaction that certain bacteria, in this case </w:t>
      </w:r>
      <w:r w:rsidRPr="002A53BD">
        <w:rPr>
          <w:i/>
          <w:iCs/>
        </w:rPr>
        <w:t>E. coli</w:t>
      </w:r>
      <w:r>
        <w:t xml:space="preserve">, has in the presence of +pGLO. </w:t>
      </w:r>
    </w:p>
    <w:p w14:paraId="61B94C55" w14:textId="60CBF735" w:rsidR="00D562A2" w:rsidRDefault="002A53BD" w:rsidP="00D562A2">
      <w:pPr>
        <w:rPr>
          <w:b/>
          <w:bCs/>
        </w:rPr>
      </w:pPr>
      <w:r>
        <w:rPr>
          <w:b/>
          <w:bCs/>
        </w:rPr>
        <w:br w:type="page"/>
      </w:r>
    </w:p>
    <w:p w14:paraId="01378D8F" w14:textId="16AAA183" w:rsidR="00D562A2" w:rsidRDefault="002A53BD" w:rsidP="002A53BD">
      <w:pPr>
        <w:jc w:val="center"/>
        <w:rPr>
          <w:b/>
          <w:bCs/>
        </w:rPr>
      </w:pPr>
      <w:r>
        <w:rPr>
          <w:b/>
          <w:bCs/>
        </w:rPr>
        <w:lastRenderedPageBreak/>
        <w:t>Figures</w:t>
      </w:r>
    </w:p>
    <w:p w14:paraId="75E2B1AB" w14:textId="276E8C35" w:rsidR="00D562A2" w:rsidRDefault="00D562A2" w:rsidP="00D562A2">
      <w:pPr>
        <w:rPr>
          <w:b/>
          <w:bCs/>
        </w:rPr>
      </w:pPr>
    </w:p>
    <w:p w14:paraId="2D57C8AA" w14:textId="01BAA905" w:rsidR="00D562A2" w:rsidRDefault="00D562A2" w:rsidP="00D562A2">
      <w:pPr>
        <w:rPr>
          <w:b/>
          <w:bCs/>
        </w:rPr>
      </w:pPr>
      <w:r>
        <w:rPr>
          <w:rFonts w:cs="Times New Roman"/>
          <w:b/>
          <w:noProof/>
        </w:rPr>
        <mc:AlternateContent>
          <mc:Choice Requires="wps">
            <w:drawing>
              <wp:anchor distT="0" distB="0" distL="114300" distR="114300" simplePos="0" relativeHeight="251659264" behindDoc="0" locked="0" layoutInCell="1" allowOverlap="1" wp14:anchorId="60D0C030" wp14:editId="37D1975B">
                <wp:simplePos x="0" y="0"/>
                <wp:positionH relativeFrom="column">
                  <wp:posOffset>3583852</wp:posOffset>
                </wp:positionH>
                <wp:positionV relativeFrom="paragraph">
                  <wp:posOffset>564165</wp:posOffset>
                </wp:positionV>
                <wp:extent cx="1459523" cy="254097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459523" cy="2540977"/>
                        </a:xfrm>
                        <a:prstGeom prst="rect">
                          <a:avLst/>
                        </a:prstGeom>
                        <a:noFill/>
                        <a:ln w="6350">
                          <a:noFill/>
                        </a:ln>
                      </wps:spPr>
                      <wps:txbx>
                        <w:txbxContent>
                          <w:p w14:paraId="5D11E363" w14:textId="77777777" w:rsidR="00D562A2" w:rsidRPr="00D562A2" w:rsidRDefault="00D562A2" w:rsidP="00D562A2">
                            <w:pPr>
                              <w:spacing w:line="240" w:lineRule="auto"/>
                              <w:rPr>
                                <w:color w:val="000000" w:themeColor="text1"/>
                                <w:szCs w:val="26"/>
                              </w:rPr>
                            </w:pPr>
                            <w:r w:rsidRPr="00D562A2">
                              <w:rPr>
                                <w:color w:val="000000" w:themeColor="text1"/>
                                <w:szCs w:val="26"/>
                              </w:rPr>
                              <w:t>Gel 2B4</w:t>
                            </w:r>
                          </w:p>
                          <w:p w14:paraId="124D2515" w14:textId="77777777" w:rsidR="00D562A2" w:rsidRPr="00D562A2" w:rsidRDefault="00D562A2" w:rsidP="00D562A2">
                            <w:pPr>
                              <w:spacing w:line="240" w:lineRule="auto"/>
                              <w:rPr>
                                <w:color w:val="000000" w:themeColor="text1"/>
                                <w:szCs w:val="26"/>
                              </w:rPr>
                            </w:pPr>
                            <w:r w:rsidRPr="00D562A2">
                              <w:rPr>
                                <w:color w:val="000000" w:themeColor="text1"/>
                                <w:szCs w:val="26"/>
                              </w:rPr>
                              <w:t>X=Empty</w:t>
                            </w:r>
                          </w:p>
                          <w:p w14:paraId="3494617C" w14:textId="77777777" w:rsidR="00D562A2" w:rsidRPr="00D562A2" w:rsidRDefault="00D562A2" w:rsidP="00D562A2">
                            <w:pPr>
                              <w:spacing w:line="240" w:lineRule="auto"/>
                              <w:rPr>
                                <w:color w:val="000000" w:themeColor="text1"/>
                                <w:szCs w:val="26"/>
                              </w:rPr>
                            </w:pPr>
                            <w:r w:rsidRPr="00D562A2">
                              <w:rPr>
                                <w:color w:val="000000" w:themeColor="text1"/>
                                <w:szCs w:val="26"/>
                              </w:rPr>
                              <w:t>+= positive control</w:t>
                            </w:r>
                          </w:p>
                          <w:p w14:paraId="3B6C9722" w14:textId="77777777" w:rsidR="00D562A2" w:rsidRPr="00D562A2" w:rsidRDefault="00D562A2" w:rsidP="00D562A2">
                            <w:pPr>
                              <w:spacing w:line="240" w:lineRule="auto"/>
                              <w:rPr>
                                <w:color w:val="000000" w:themeColor="text1"/>
                                <w:szCs w:val="26"/>
                              </w:rPr>
                            </w:pPr>
                            <w:r w:rsidRPr="00D562A2">
                              <w:rPr>
                                <w:color w:val="000000" w:themeColor="text1"/>
                                <w:szCs w:val="26"/>
                              </w:rPr>
                              <w:t>-= negative control</w:t>
                            </w:r>
                          </w:p>
                          <w:p w14:paraId="4FEEB8F6" w14:textId="77777777" w:rsidR="00D562A2" w:rsidRPr="00D562A2" w:rsidRDefault="00D562A2" w:rsidP="00D562A2">
                            <w:pPr>
                              <w:spacing w:line="240" w:lineRule="auto"/>
                              <w:rPr>
                                <w:color w:val="000000" w:themeColor="text1"/>
                                <w:szCs w:val="26"/>
                              </w:rPr>
                            </w:pPr>
                            <w:r w:rsidRPr="00D562A2">
                              <w:rPr>
                                <w:color w:val="000000" w:themeColor="text1"/>
                                <w:szCs w:val="26"/>
                              </w:rPr>
                              <w:t>L= ladder</w:t>
                            </w:r>
                          </w:p>
                          <w:p w14:paraId="143A8565" w14:textId="77777777" w:rsidR="00D562A2" w:rsidRPr="00D562A2" w:rsidRDefault="00D562A2" w:rsidP="00D562A2">
                            <w:pPr>
                              <w:spacing w:line="240" w:lineRule="auto"/>
                              <w:rPr>
                                <w:color w:val="000000" w:themeColor="text1"/>
                                <w:szCs w:val="26"/>
                              </w:rPr>
                            </w:pPr>
                            <w:r w:rsidRPr="00D562A2">
                              <w:rPr>
                                <w:color w:val="000000" w:themeColor="text1"/>
                                <w:szCs w:val="26"/>
                              </w:rPr>
                              <w:t>12= student 12</w:t>
                            </w:r>
                          </w:p>
                          <w:p w14:paraId="241C26DF" w14:textId="77777777" w:rsidR="00D562A2" w:rsidRPr="00D562A2" w:rsidRDefault="00D562A2" w:rsidP="00D562A2">
                            <w:pPr>
                              <w:spacing w:line="240" w:lineRule="auto"/>
                              <w:rPr>
                                <w:color w:val="000000" w:themeColor="text1"/>
                                <w:szCs w:val="26"/>
                              </w:rPr>
                            </w:pPr>
                            <w:r w:rsidRPr="00D562A2">
                              <w:rPr>
                                <w:color w:val="000000" w:themeColor="text1"/>
                                <w:szCs w:val="26"/>
                              </w:rPr>
                              <w:t>14= student 14</w:t>
                            </w:r>
                          </w:p>
                          <w:p w14:paraId="670BEECF" w14:textId="77777777" w:rsidR="00D562A2" w:rsidRPr="00D562A2" w:rsidRDefault="00D562A2" w:rsidP="00D562A2">
                            <w:pPr>
                              <w:spacing w:line="240" w:lineRule="auto"/>
                              <w:rPr>
                                <w:color w:val="000000" w:themeColor="text1"/>
                                <w:szCs w:val="26"/>
                              </w:rPr>
                            </w:pPr>
                            <w:r w:rsidRPr="00D562A2">
                              <w:rPr>
                                <w:color w:val="000000" w:themeColor="text1"/>
                                <w:szCs w:val="26"/>
                              </w:rPr>
                              <w:t>17= student 17</w:t>
                            </w:r>
                          </w:p>
                          <w:p w14:paraId="4FD56512" w14:textId="77777777" w:rsidR="00D562A2" w:rsidRPr="00D562A2" w:rsidRDefault="00D562A2" w:rsidP="00D562A2">
                            <w:pPr>
                              <w:spacing w:line="240" w:lineRule="auto"/>
                              <w:rPr>
                                <w:color w:val="000000" w:themeColor="text1"/>
                                <w:szCs w:val="26"/>
                              </w:rPr>
                            </w:pPr>
                            <w:r w:rsidRPr="00D562A2">
                              <w:rPr>
                                <w:color w:val="000000" w:themeColor="text1"/>
                                <w:szCs w:val="26"/>
                              </w:rPr>
                              <w:t>18=student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0C030" id="_x0000_t202" coordsize="21600,21600" o:spt="202" path="m,l,21600r21600,l21600,xe">
                <v:stroke joinstyle="miter"/>
                <v:path gradientshapeok="t" o:connecttype="rect"/>
              </v:shapetype>
              <v:shape id="Text Box 42" o:spid="_x0000_s1026" type="#_x0000_t202" style="position:absolute;margin-left:282.2pt;margin-top:44.4pt;width:114.9pt;height:20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Q/ZMAIAAFQEAAAOAAAAZHJzL2Uyb0RvYy54bWysVFFv2jAQfp+0/2D5fSSkoS2IULFWTJNQ&#13;&#10;WwmmPhvHJpEcn2cbEvbrd3YCRd2epr0457vzne/7Pmf+0DWKHIV1NeiCjkcpJUJzKGu9L+iP7erL&#13;&#10;PSXOM10yBVoU9CQcfVh8/jRvzUxkUIEqhSVYRLtZawpaeW9mSeJ4JRrmRmCExqAE2zCPW7tPSsta&#13;&#10;rN6oJEvT26QFWxoLXDiH3qc+SBexvpSC+xcpnfBEFRTv5uNq47oLa7KYs9neMlPVfLgG+4dbNKzW&#13;&#10;2PRS6ol5Rg62/qNUU3MLDqQfcWgSkLLmIs6A04zTD9NsKmZEnAXBceYCk/t/Zfnz8dWSuixonlGi&#13;&#10;WYMcbUXnyVfoCLoQn9a4GaZtDCb6Dv3I89nv0BnG7qRtwhcHIhhHpE8XdEM1Hg7lk+kku6GEYyyb&#13;&#10;5On07i7USd6PG+v8NwENCUZBLdIXUWXHtfN96jkldNOwqpWKFCpN2oLe3kzSeOASweJKY48wRH/Z&#13;&#10;YPlu1w2T7aA84WAWemk4w1c1Nl8z51+ZRS3gLKhv/4KLVIBNYLAoqcD++ps/5CNFGKWkRW0V1P08&#13;&#10;MCsoUd81kjcd53kQY9zkk7sMN/Y6sruO6EPzCCjfMb4kw6MZ8r06m9JC84bPYBm6Yohpjr0L6s/m&#13;&#10;o+8Vj8+Ii+UyJqH8DPNrvTE8lA5wBmi33RuzZsDfI3XPcFYhm32goc/tiVgePMg6chQA7lEdcEfp&#13;&#10;RpaHZxbexvU+Zr3/DBa/AQAA//8DAFBLAwQUAAYACAAAACEApnpDvecAAAAPAQAADwAAAGRycy9k&#13;&#10;b3ducmV2LnhtbEyPwU7DMBBE70j8g7VI3KhDlBY3jVNVQRUSgkNLL9yc2E0i7HWI3Tbw9SwnuKy0&#13;&#10;2pnZecV6cpadzRh6jxLuZwkwg43XPbYSDm/bOwEsRIVaWY9GwpcJsC6vrwqVa3/BnTnvY8soBEOu&#13;&#10;JHQxDjnnoemMU2HmB4N0O/rRqUjr2HI9qguFO8vTJFlwp3qkD50aTNWZ5mN/chKeq+2r2tWpE9+2&#13;&#10;eno5bobPw/tcytub6XFFY7MCFs0U/xzwy0D9oaRitT+hDsxKmC+yjKQShCAOEjwssxRYLSETywR4&#13;&#10;WfD/HOUPAAAA//8DAFBLAQItABQABgAIAAAAIQC2gziS/gAAAOEBAAATAAAAAAAAAAAAAAAAAAAA&#13;&#10;AABbQ29udGVudF9UeXBlc10ueG1sUEsBAi0AFAAGAAgAAAAhADj9If/WAAAAlAEAAAsAAAAAAAAA&#13;&#10;AAAAAAAALwEAAF9yZWxzLy5yZWxzUEsBAi0AFAAGAAgAAAAhAG7ND9kwAgAAVAQAAA4AAAAAAAAA&#13;&#10;AAAAAAAALgIAAGRycy9lMm9Eb2MueG1sUEsBAi0AFAAGAAgAAAAhAKZ6Q73nAAAADwEAAA8AAAAA&#13;&#10;AAAAAAAAAAAAigQAAGRycy9kb3ducmV2LnhtbFBLBQYAAAAABAAEAPMAAACeBQAAAAA=&#13;&#10;" filled="f" stroked="f" strokeweight=".5pt">
                <v:textbox>
                  <w:txbxContent>
                    <w:p w14:paraId="5D11E363" w14:textId="77777777" w:rsidR="00D562A2" w:rsidRPr="00D562A2" w:rsidRDefault="00D562A2" w:rsidP="00D562A2">
                      <w:pPr>
                        <w:spacing w:line="240" w:lineRule="auto"/>
                        <w:rPr>
                          <w:color w:val="000000" w:themeColor="text1"/>
                          <w:szCs w:val="26"/>
                        </w:rPr>
                      </w:pPr>
                      <w:r w:rsidRPr="00D562A2">
                        <w:rPr>
                          <w:color w:val="000000" w:themeColor="text1"/>
                          <w:szCs w:val="26"/>
                        </w:rPr>
                        <w:t>Gel 2B4</w:t>
                      </w:r>
                    </w:p>
                    <w:p w14:paraId="124D2515" w14:textId="77777777" w:rsidR="00D562A2" w:rsidRPr="00D562A2" w:rsidRDefault="00D562A2" w:rsidP="00D562A2">
                      <w:pPr>
                        <w:spacing w:line="240" w:lineRule="auto"/>
                        <w:rPr>
                          <w:color w:val="000000" w:themeColor="text1"/>
                          <w:szCs w:val="26"/>
                        </w:rPr>
                      </w:pPr>
                      <w:r w:rsidRPr="00D562A2">
                        <w:rPr>
                          <w:color w:val="000000" w:themeColor="text1"/>
                          <w:szCs w:val="26"/>
                        </w:rPr>
                        <w:t>X=Empty</w:t>
                      </w:r>
                    </w:p>
                    <w:p w14:paraId="3494617C" w14:textId="77777777" w:rsidR="00D562A2" w:rsidRPr="00D562A2" w:rsidRDefault="00D562A2" w:rsidP="00D562A2">
                      <w:pPr>
                        <w:spacing w:line="240" w:lineRule="auto"/>
                        <w:rPr>
                          <w:color w:val="000000" w:themeColor="text1"/>
                          <w:szCs w:val="26"/>
                        </w:rPr>
                      </w:pPr>
                      <w:r w:rsidRPr="00D562A2">
                        <w:rPr>
                          <w:color w:val="000000" w:themeColor="text1"/>
                          <w:szCs w:val="26"/>
                        </w:rPr>
                        <w:t>+= positive control</w:t>
                      </w:r>
                    </w:p>
                    <w:p w14:paraId="3B6C9722" w14:textId="77777777" w:rsidR="00D562A2" w:rsidRPr="00D562A2" w:rsidRDefault="00D562A2" w:rsidP="00D562A2">
                      <w:pPr>
                        <w:spacing w:line="240" w:lineRule="auto"/>
                        <w:rPr>
                          <w:color w:val="000000" w:themeColor="text1"/>
                          <w:szCs w:val="26"/>
                        </w:rPr>
                      </w:pPr>
                      <w:r w:rsidRPr="00D562A2">
                        <w:rPr>
                          <w:color w:val="000000" w:themeColor="text1"/>
                          <w:szCs w:val="26"/>
                        </w:rPr>
                        <w:t>-= negative control</w:t>
                      </w:r>
                    </w:p>
                    <w:p w14:paraId="4FEEB8F6" w14:textId="77777777" w:rsidR="00D562A2" w:rsidRPr="00D562A2" w:rsidRDefault="00D562A2" w:rsidP="00D562A2">
                      <w:pPr>
                        <w:spacing w:line="240" w:lineRule="auto"/>
                        <w:rPr>
                          <w:color w:val="000000" w:themeColor="text1"/>
                          <w:szCs w:val="26"/>
                        </w:rPr>
                      </w:pPr>
                      <w:r w:rsidRPr="00D562A2">
                        <w:rPr>
                          <w:color w:val="000000" w:themeColor="text1"/>
                          <w:szCs w:val="26"/>
                        </w:rPr>
                        <w:t>L= ladder</w:t>
                      </w:r>
                    </w:p>
                    <w:p w14:paraId="143A8565" w14:textId="77777777" w:rsidR="00D562A2" w:rsidRPr="00D562A2" w:rsidRDefault="00D562A2" w:rsidP="00D562A2">
                      <w:pPr>
                        <w:spacing w:line="240" w:lineRule="auto"/>
                        <w:rPr>
                          <w:color w:val="000000" w:themeColor="text1"/>
                          <w:szCs w:val="26"/>
                        </w:rPr>
                      </w:pPr>
                      <w:r w:rsidRPr="00D562A2">
                        <w:rPr>
                          <w:color w:val="000000" w:themeColor="text1"/>
                          <w:szCs w:val="26"/>
                        </w:rPr>
                        <w:t>12= student 12</w:t>
                      </w:r>
                    </w:p>
                    <w:p w14:paraId="241C26DF" w14:textId="77777777" w:rsidR="00D562A2" w:rsidRPr="00D562A2" w:rsidRDefault="00D562A2" w:rsidP="00D562A2">
                      <w:pPr>
                        <w:spacing w:line="240" w:lineRule="auto"/>
                        <w:rPr>
                          <w:color w:val="000000" w:themeColor="text1"/>
                          <w:szCs w:val="26"/>
                        </w:rPr>
                      </w:pPr>
                      <w:r w:rsidRPr="00D562A2">
                        <w:rPr>
                          <w:color w:val="000000" w:themeColor="text1"/>
                          <w:szCs w:val="26"/>
                        </w:rPr>
                        <w:t>14= student 14</w:t>
                      </w:r>
                    </w:p>
                    <w:p w14:paraId="670BEECF" w14:textId="77777777" w:rsidR="00D562A2" w:rsidRPr="00D562A2" w:rsidRDefault="00D562A2" w:rsidP="00D562A2">
                      <w:pPr>
                        <w:spacing w:line="240" w:lineRule="auto"/>
                        <w:rPr>
                          <w:color w:val="000000" w:themeColor="text1"/>
                          <w:szCs w:val="26"/>
                        </w:rPr>
                      </w:pPr>
                      <w:r w:rsidRPr="00D562A2">
                        <w:rPr>
                          <w:color w:val="000000" w:themeColor="text1"/>
                          <w:szCs w:val="26"/>
                        </w:rPr>
                        <w:t>17= student 17</w:t>
                      </w:r>
                    </w:p>
                    <w:p w14:paraId="4FD56512" w14:textId="77777777" w:rsidR="00D562A2" w:rsidRPr="00D562A2" w:rsidRDefault="00D562A2" w:rsidP="00D562A2">
                      <w:pPr>
                        <w:spacing w:line="240" w:lineRule="auto"/>
                        <w:rPr>
                          <w:color w:val="000000" w:themeColor="text1"/>
                          <w:szCs w:val="26"/>
                        </w:rPr>
                      </w:pPr>
                      <w:r w:rsidRPr="00D562A2">
                        <w:rPr>
                          <w:color w:val="000000" w:themeColor="text1"/>
                          <w:szCs w:val="26"/>
                        </w:rPr>
                        <w:t>18=student 18</w:t>
                      </w:r>
                    </w:p>
                  </w:txbxContent>
                </v:textbox>
              </v:shape>
            </w:pict>
          </mc:Fallback>
        </mc:AlternateContent>
      </w:r>
      <w:r>
        <w:rPr>
          <w:noProof/>
        </w:rPr>
        <w:drawing>
          <wp:inline distT="0" distB="0" distL="0" distR="0" wp14:anchorId="06BE962C" wp14:editId="48C9E31F">
            <wp:extent cx="3421117" cy="4897410"/>
            <wp:effectExtent l="0" t="0" r="0" b="5080"/>
            <wp:docPr id="1" name="Picture 1" descr="A picture containing outdoor, sitting, nigh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itting, night, cit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4908" cy="4917153"/>
                    </a:xfrm>
                    <a:prstGeom prst="rect">
                      <a:avLst/>
                    </a:prstGeom>
                  </pic:spPr>
                </pic:pic>
              </a:graphicData>
            </a:graphic>
          </wp:inline>
        </w:drawing>
      </w:r>
    </w:p>
    <w:p w14:paraId="45FC3086" w14:textId="77777777" w:rsidR="00D562A2" w:rsidRDefault="00D562A2" w:rsidP="00D562A2">
      <w:pPr>
        <w:rPr>
          <w:b/>
          <w:bCs/>
        </w:rPr>
      </w:pPr>
    </w:p>
    <w:p w14:paraId="4CD1DCF1" w14:textId="7903E64D" w:rsidR="00D562A2" w:rsidRDefault="00D562A2" w:rsidP="00D562A2">
      <w:r>
        <w:rPr>
          <w:b/>
          <w:bCs/>
        </w:rPr>
        <w:t xml:space="preserve">Figure 1. Gel electrophoresis on the DNA amplicon. </w:t>
      </w:r>
      <w:r>
        <w:t xml:space="preserve">PCR reactions were run including 4 students, a negative and positive control, and a ladder in </w:t>
      </w:r>
      <w:r w:rsidR="002A53BD">
        <w:t>o</w:t>
      </w:r>
      <w:r>
        <w:t xml:space="preserve">rder to determine the size of the target amplicon. </w:t>
      </w:r>
    </w:p>
    <w:p w14:paraId="25A704B2" w14:textId="136BE9B9" w:rsidR="002A53BD" w:rsidRDefault="002A53BD" w:rsidP="00D562A2"/>
    <w:p w14:paraId="2DF21581" w14:textId="3B2FD1A7" w:rsidR="002A53BD" w:rsidRDefault="002A53BD" w:rsidP="00D562A2"/>
    <w:p w14:paraId="438C533F" w14:textId="77777777" w:rsidR="002A53BD" w:rsidRDefault="002A53BD" w:rsidP="00D562A2"/>
    <w:p w14:paraId="1D2224EC" w14:textId="70556D8D" w:rsidR="002A53BD" w:rsidRPr="002A53BD" w:rsidRDefault="002A53BD" w:rsidP="00D562A2">
      <w:pPr>
        <w:rPr>
          <w:b/>
          <w:bCs/>
        </w:rPr>
      </w:pPr>
      <w:r>
        <w:rPr>
          <w:rFonts w:ascii="Courier New" w:eastAsia="Times New Roman" w:hAnsi="Courier New" w:cs="Courier New"/>
          <w:noProof/>
          <w:color w:val="000000"/>
          <w:sz w:val="20"/>
          <w:szCs w:val="20"/>
        </w:rPr>
        <w:lastRenderedPageBreak/>
        <w:drawing>
          <wp:anchor distT="0" distB="0" distL="114300" distR="114300" simplePos="0" relativeHeight="251663360" behindDoc="1" locked="0" layoutInCell="1" allowOverlap="1" wp14:anchorId="524DF79B" wp14:editId="5BF96BB9">
            <wp:simplePos x="0" y="0"/>
            <wp:positionH relativeFrom="column">
              <wp:posOffset>3208655</wp:posOffset>
            </wp:positionH>
            <wp:positionV relativeFrom="paragraph">
              <wp:posOffset>236855</wp:posOffset>
            </wp:positionV>
            <wp:extent cx="2160905" cy="1837055"/>
            <wp:effectExtent l="0" t="0" r="0" b="444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83705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Times New Roman" w:hAnsi="Courier New" w:cs="Courier New"/>
          <w:noProof/>
          <w:color w:val="000000"/>
          <w:sz w:val="20"/>
          <w:szCs w:val="20"/>
        </w:rPr>
        <w:drawing>
          <wp:anchor distT="0" distB="0" distL="114300" distR="114300" simplePos="0" relativeHeight="251661312" behindDoc="1" locked="0" layoutInCell="1" allowOverlap="1" wp14:anchorId="4D2B9A23" wp14:editId="2E8B787D">
            <wp:simplePos x="0" y="0"/>
            <wp:positionH relativeFrom="column">
              <wp:posOffset>0</wp:posOffset>
            </wp:positionH>
            <wp:positionV relativeFrom="paragraph">
              <wp:posOffset>238279</wp:posOffset>
            </wp:positionV>
            <wp:extent cx="2447199" cy="1740877"/>
            <wp:effectExtent l="0" t="0" r="4445" b="0"/>
            <wp:wrapNone/>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ocial media po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199" cy="1740877"/>
                    </a:xfrm>
                    <a:prstGeom prst="rect">
                      <a:avLst/>
                    </a:prstGeom>
                  </pic:spPr>
                </pic:pic>
              </a:graphicData>
            </a:graphic>
            <wp14:sizeRelH relativeFrom="page">
              <wp14:pctWidth>0</wp14:pctWidth>
            </wp14:sizeRelH>
            <wp14:sizeRelV relativeFrom="page">
              <wp14:pctHeight>0</wp14:pctHeight>
            </wp14:sizeRelV>
          </wp:anchor>
        </w:drawing>
      </w:r>
      <w:r>
        <w:rPr>
          <w:b/>
          <w:bCs/>
        </w:rPr>
        <w:t>2A</w:t>
      </w:r>
      <w:r>
        <w:rPr>
          <w:b/>
          <w:bCs/>
        </w:rPr>
        <w:tab/>
      </w:r>
      <w:r>
        <w:rPr>
          <w:b/>
          <w:bCs/>
        </w:rPr>
        <w:tab/>
      </w:r>
      <w:r>
        <w:rPr>
          <w:b/>
          <w:bCs/>
        </w:rPr>
        <w:tab/>
      </w:r>
      <w:r>
        <w:rPr>
          <w:b/>
          <w:bCs/>
        </w:rPr>
        <w:tab/>
      </w:r>
      <w:r>
        <w:rPr>
          <w:b/>
          <w:bCs/>
        </w:rPr>
        <w:tab/>
      </w:r>
      <w:r>
        <w:rPr>
          <w:b/>
          <w:bCs/>
        </w:rPr>
        <w:tab/>
      </w:r>
      <w:r>
        <w:rPr>
          <w:b/>
          <w:bCs/>
        </w:rPr>
        <w:tab/>
        <w:t>2B</w:t>
      </w:r>
    </w:p>
    <w:p w14:paraId="01DE6B0B" w14:textId="0113D16A" w:rsidR="00D562A2" w:rsidRDefault="00D562A2" w:rsidP="00D562A2"/>
    <w:p w14:paraId="0046F878" w14:textId="19295206"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2FB2593F" w14:textId="3E64151E"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45C12257" w14:textId="2663BE64"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02378423" w14:textId="691746E5"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4E7BEF66" w14:textId="1990090A"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13DB8558"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326CE0ED"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423E73EE"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2C68C311"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rPr>
      </w:pPr>
    </w:p>
    <w:p w14:paraId="4434E0D8" w14:textId="5B303C09" w:rsidR="00D562A2" w:rsidRP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rPr>
      </w:pPr>
      <w:r>
        <w:rPr>
          <w:rFonts w:eastAsia="Times New Roman" w:cs="Times New Roman"/>
          <w:b/>
          <w:bCs/>
          <w:color w:val="000000"/>
        </w:rPr>
        <w:t xml:space="preserve">Figure 2. Alignment data of the targeted gene. </w:t>
      </w:r>
      <w:r>
        <w:rPr>
          <w:rFonts w:eastAsia="Times New Roman" w:cs="Times New Roman"/>
          <w:color w:val="000000"/>
        </w:rPr>
        <w:t>Displays the percentage of nucleotide bases that line up with the target GFP gene.</w:t>
      </w:r>
    </w:p>
    <w:p w14:paraId="6A660197" w14:textId="5B5388CA"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p>
    <w:p w14:paraId="36B24EEB" w14:textId="2704901F"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&gt;Contig1</w:t>
      </w:r>
    </w:p>
    <w:p w14:paraId="718A66AF"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NNNNNNTNNACCNAACCNGGTNNCCCCCGNTNNTAAAAGCATTNNNNNACNAAGNGGGNN</w:t>
      </w:r>
    </w:p>
    <w:p w14:paraId="65923531"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CNANNCCATGACAAAAACGCGNANNAAAAAGNNNCTANATCNCGGCNGAAAAGTCCACAT</w:t>
      </w:r>
    </w:p>
    <w:p w14:paraId="350F8F1D"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TGATTATTTGCNNGGCGTCACACTTTGCTATGCCATAGCATTTTTATCCATAAGATNAGC</w:t>
      </w:r>
    </w:p>
    <w:p w14:paraId="30F21E1B"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GGATCCTANNGACGCTTTT</w:t>
      </w:r>
      <w:r w:rsidRPr="000F356D">
        <w:rPr>
          <w:rFonts w:ascii="Courier New" w:eastAsia="Times New Roman" w:hAnsi="Courier New" w:cs="Courier New"/>
          <w:color w:val="000000"/>
          <w:sz w:val="20"/>
          <w:szCs w:val="20"/>
          <w:highlight w:val="magenta"/>
        </w:rPr>
        <w:t>ATCGCAACTCTCTACTGTTTC</w:t>
      </w:r>
      <w:r w:rsidRPr="000F356D">
        <w:rPr>
          <w:rFonts w:ascii="Courier New" w:eastAsia="Times New Roman" w:hAnsi="Courier New" w:cs="Courier New"/>
          <w:color w:val="000000"/>
          <w:sz w:val="20"/>
          <w:szCs w:val="20"/>
        </w:rPr>
        <w:t>TCCATACCCGTTTTTTTGGG</w:t>
      </w:r>
    </w:p>
    <w:p w14:paraId="5379D217"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CTAGAAATAATTTTGTTTAACTTTAAGAAGGAGATATACAT</w:t>
      </w:r>
      <w:r w:rsidRPr="000F356D">
        <w:rPr>
          <w:rFonts w:ascii="Courier New" w:eastAsia="Times New Roman" w:hAnsi="Courier New" w:cs="Courier New"/>
          <w:color w:val="000000"/>
          <w:sz w:val="20"/>
          <w:szCs w:val="20"/>
          <w:highlight w:val="yellow"/>
        </w:rPr>
        <w:t>ATG</w:t>
      </w:r>
      <w:r w:rsidRPr="000F356D">
        <w:rPr>
          <w:rFonts w:ascii="Courier New" w:eastAsia="Times New Roman" w:hAnsi="Courier New" w:cs="Courier New"/>
          <w:color w:val="000000"/>
          <w:sz w:val="20"/>
          <w:szCs w:val="20"/>
        </w:rPr>
        <w:t>GCTAGCAAAGGAGAAG</w:t>
      </w:r>
    </w:p>
    <w:p w14:paraId="037DA5DC"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AACTTTTCACTGGAGTTGTCCCAATTCTTGTTGAATTAGATGGTGATGTTAATGGGCACA</w:t>
      </w:r>
    </w:p>
    <w:p w14:paraId="065092D0"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AATTTTCTGTCAGTGGAGAGGGTGAAGGTGATGCTACATACGGAAAGCTTACCCTTAAAT</w:t>
      </w:r>
    </w:p>
    <w:p w14:paraId="5C1CD747"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TTATTTGCACTACTGGAAAACTACCTGTTCCATGGCCAACACTTGTCACTACTTTCTCTT</w:t>
      </w:r>
    </w:p>
    <w:p w14:paraId="597BB4F4"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ATGGTGTTCAATGCTTTTCCCGTTATCCGGATCATATGAAACGGCATGACTTTTTCAAGA</w:t>
      </w:r>
    </w:p>
    <w:p w14:paraId="79D9DFA3"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GTGCCATGCCCGAAGGTTATGTACAGGAACGCACTATATCTTTCAAAGATGACGGGAACT</w:t>
      </w:r>
    </w:p>
    <w:p w14:paraId="366558BE"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ACAAGACGCGTGCTGAAGTCAAGTTTGAAGGTGATACCCTTGTTAATCGTATCGAGTTAA</w:t>
      </w:r>
    </w:p>
    <w:p w14:paraId="690A337C"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AAGGTATTGATTTTAAAGAAGATGGAAACATTCTCGGACACAAACTCGAGTACAACTATA</w:t>
      </w:r>
    </w:p>
    <w:p w14:paraId="4765FA4E"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ACTCACACAATGTATACATCACGGCAGACAAACAAAAGAATGGAATCAAAGCTAACTTCA</w:t>
      </w:r>
    </w:p>
    <w:p w14:paraId="2E406F82"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AAATTCGCCACAACATTGAAGATGGATCCGTTCAACTAGCAGACCATTATCAACAAAATA</w:t>
      </w:r>
    </w:p>
    <w:p w14:paraId="79029AA6"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CTCCAATTGGCGATGGCCCTGTCCTTTTACCAGACAACCATTACCTGTCGACACAATCTG</w:t>
      </w:r>
    </w:p>
    <w:p w14:paraId="73F3DCFE"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CCCTTTCGAAAGATCCCAACGAAAAGCGTGACCACATGGTCCTTCTTGAGTTTGTAACTG</w:t>
      </w:r>
    </w:p>
    <w:p w14:paraId="6D7204DE"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CTGCTGGGATTACACATGGCATGGATGAGCTCTAC</w:t>
      </w:r>
      <w:r w:rsidRPr="000F356D">
        <w:rPr>
          <w:rFonts w:ascii="Courier New" w:eastAsia="Times New Roman" w:hAnsi="Courier New" w:cs="Courier New"/>
          <w:color w:val="000000"/>
          <w:sz w:val="20"/>
          <w:szCs w:val="20"/>
          <w:highlight w:val="green"/>
        </w:rPr>
        <w:t>AAA</w:t>
      </w:r>
      <w:r w:rsidRPr="000F356D">
        <w:rPr>
          <w:rFonts w:ascii="Courier New" w:eastAsia="Times New Roman" w:hAnsi="Courier New" w:cs="Courier New"/>
          <w:color w:val="000000"/>
          <w:sz w:val="20"/>
          <w:szCs w:val="20"/>
        </w:rPr>
        <w:t>TAATGAATTCGAGCTCGGTACC</w:t>
      </w:r>
    </w:p>
    <w:p w14:paraId="4A319795"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CGGGGATCCTCTAGAGTCGACCTGCAGGCATGCAAGCTTGGCTGTTTTGGCGGATGAGAG</w:t>
      </w:r>
    </w:p>
    <w:p w14:paraId="6B910E5C"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AAGATTTTCA</w:t>
      </w:r>
      <w:r w:rsidRPr="000F356D">
        <w:rPr>
          <w:rFonts w:ascii="Courier New" w:eastAsia="Times New Roman" w:hAnsi="Courier New" w:cs="Courier New"/>
          <w:color w:val="000000"/>
          <w:sz w:val="20"/>
          <w:szCs w:val="20"/>
          <w:highlight w:val="cyan"/>
        </w:rPr>
        <w:t>GCCTGATACAGATTAAATCAGA</w:t>
      </w:r>
      <w:r w:rsidRPr="000F356D">
        <w:rPr>
          <w:rFonts w:ascii="Courier New" w:eastAsia="Times New Roman" w:hAnsi="Courier New" w:cs="Courier New"/>
          <w:color w:val="000000"/>
          <w:sz w:val="20"/>
          <w:szCs w:val="20"/>
        </w:rPr>
        <w:t>ACGCAGAAGCGGTCTGATAAAACAGAAT</w:t>
      </w:r>
    </w:p>
    <w:p w14:paraId="36E0DA74"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TTGCCTGGCGGCAGTANCGCGGNGGTCCCACCNGACCCCNATGCCGAANCTCANAAANTG</w:t>
      </w:r>
    </w:p>
    <w:p w14:paraId="6B2977DE"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AAACNCCGTANCNNCGATGGTAGNGNNGGGGNCNTCCCCCATGCGAGANTAGNNNNGNCN</w:t>
      </w:r>
    </w:p>
    <w:p w14:paraId="30E876C9" w14:textId="77777777" w:rsidR="00D562A2" w:rsidRPr="000F356D"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NGNNATCAAATAAAANNNAANNNNNNNNNCNAANGANTGNNNNNNNTTTTNNTCNNNNNN</w:t>
      </w:r>
    </w:p>
    <w:p w14:paraId="6121CFAA"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0F356D">
        <w:rPr>
          <w:rFonts w:ascii="Courier New" w:eastAsia="Times New Roman" w:hAnsi="Courier New" w:cs="Courier New"/>
          <w:color w:val="000000"/>
          <w:sz w:val="20"/>
          <w:szCs w:val="20"/>
        </w:rPr>
        <w:t>TTNGNCGGNGNANNNCA</w:t>
      </w:r>
    </w:p>
    <w:p w14:paraId="69289402"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8B68E4">
        <w:rPr>
          <w:rFonts w:ascii="Courier New" w:eastAsia="Times New Roman" w:hAnsi="Courier New" w:cs="Courier New"/>
          <w:color w:val="000000"/>
          <w:sz w:val="20"/>
          <w:szCs w:val="20"/>
          <w:highlight w:val="magenta"/>
        </w:rPr>
        <w:t>F1 Primer</w:t>
      </w:r>
    </w:p>
    <w:p w14:paraId="54C2F61B"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8B68E4">
        <w:rPr>
          <w:rFonts w:ascii="Courier New" w:eastAsia="Times New Roman" w:hAnsi="Courier New" w:cs="Courier New"/>
          <w:color w:val="000000"/>
          <w:sz w:val="20"/>
          <w:szCs w:val="20"/>
          <w:highlight w:val="cyan"/>
        </w:rPr>
        <w:t>R1 Primer</w:t>
      </w:r>
    </w:p>
    <w:p w14:paraId="56683A6E" w14:textId="77777777" w:rsidR="00D562A2"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8B68E4">
        <w:rPr>
          <w:rFonts w:ascii="Courier New" w:eastAsia="Times New Roman" w:hAnsi="Courier New" w:cs="Courier New"/>
          <w:color w:val="000000"/>
          <w:sz w:val="20"/>
          <w:szCs w:val="20"/>
          <w:highlight w:val="yellow"/>
        </w:rPr>
        <w:t>Start Codon</w:t>
      </w:r>
    </w:p>
    <w:p w14:paraId="779678E1" w14:textId="77777777" w:rsidR="00D562A2" w:rsidRPr="008B68E4" w:rsidRDefault="00D562A2" w:rsidP="00D56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000000"/>
          <w:sz w:val="20"/>
          <w:szCs w:val="20"/>
        </w:rPr>
      </w:pPr>
      <w:r w:rsidRPr="008B68E4">
        <w:rPr>
          <w:rFonts w:ascii="Courier New" w:eastAsia="Times New Roman" w:hAnsi="Courier New" w:cs="Courier New"/>
          <w:color w:val="000000"/>
          <w:sz w:val="20"/>
          <w:szCs w:val="20"/>
          <w:highlight w:val="green"/>
        </w:rPr>
        <w:t>Stop Codon</w:t>
      </w:r>
    </w:p>
    <w:p w14:paraId="30B54F5C" w14:textId="47299893" w:rsidR="00D562A2" w:rsidRDefault="00D562A2" w:rsidP="00D562A2"/>
    <w:p w14:paraId="21CF2C20" w14:textId="6ACD322E" w:rsidR="00D562A2" w:rsidRDefault="00D562A2" w:rsidP="00D562A2">
      <w:r>
        <w:rPr>
          <w:b/>
          <w:bCs/>
        </w:rPr>
        <w:t xml:space="preserve">Figure 3. The contig sequence of GFP DNA gene. </w:t>
      </w:r>
      <w:r>
        <w:t>The contig displays the location of the two primers as well as the start and start codon in the sequence.</w:t>
      </w:r>
    </w:p>
    <w:p w14:paraId="5D0B0B2A" w14:textId="68957D5C" w:rsidR="0030275A" w:rsidRDefault="0030275A" w:rsidP="00D562A2">
      <w:r w:rsidRPr="0030275A">
        <w:rPr>
          <w:noProof/>
        </w:rPr>
        <w:lastRenderedPageBreak/>
        <w:drawing>
          <wp:inline distT="0" distB="0" distL="0" distR="0" wp14:anchorId="54D9609E" wp14:editId="24FB07DD">
            <wp:extent cx="5943600" cy="1172845"/>
            <wp:effectExtent l="12700" t="12700" r="12700" b="8255"/>
            <wp:docPr id="10" name="Picture 46" descr="A picture containing line chart&#10;&#10;Description automatically generated">
              <a:extLst xmlns:a="http://schemas.openxmlformats.org/drawingml/2006/main">
                <a:ext uri="{FF2B5EF4-FFF2-40B4-BE49-F238E27FC236}">
                  <a16:creationId xmlns:a16="http://schemas.microsoft.com/office/drawing/2014/main" id="{873D58F7-C95C-42BC-8FD0-16B7F22D3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6" descr="A picture containing line chart&#10;&#10;Description automatically generated">
                      <a:extLst>
                        <a:ext uri="{FF2B5EF4-FFF2-40B4-BE49-F238E27FC236}">
                          <a16:creationId xmlns:a16="http://schemas.microsoft.com/office/drawing/2014/main" id="{873D58F7-C95C-42BC-8FD0-16B7F22D3CEB}"/>
                        </a:ext>
                      </a:extLst>
                    </pic:cNvPr>
                    <pic:cNvPicPr>
                      <a:picLocks noChangeAspect="1"/>
                    </pic:cNvPicPr>
                  </pic:nvPicPr>
                  <pic:blipFill>
                    <a:blip r:embed="rId12"/>
                    <a:stretch>
                      <a:fillRect/>
                    </a:stretch>
                  </pic:blipFill>
                  <pic:spPr>
                    <a:xfrm>
                      <a:off x="0" y="0"/>
                      <a:ext cx="5943600" cy="1172845"/>
                    </a:xfrm>
                    <a:prstGeom prst="rect">
                      <a:avLst/>
                    </a:prstGeom>
                    <a:ln>
                      <a:solidFill>
                        <a:schemeClr val="tx1"/>
                      </a:solidFill>
                    </a:ln>
                  </pic:spPr>
                </pic:pic>
              </a:graphicData>
            </a:graphic>
          </wp:inline>
        </w:drawing>
      </w:r>
    </w:p>
    <w:p w14:paraId="4BBFCCCF" w14:textId="3FEDD475" w:rsidR="0030275A" w:rsidRDefault="0030275A" w:rsidP="0030275A">
      <w:r w:rsidRPr="0030275A">
        <w:rPr>
          <w:b/>
          <w:bCs/>
        </w:rPr>
        <w:t xml:space="preserve">Figure </w:t>
      </w:r>
      <w:r>
        <w:rPr>
          <w:b/>
          <w:bCs/>
        </w:rPr>
        <w:t>4</w:t>
      </w:r>
      <w:r w:rsidRPr="0030275A">
        <w:rPr>
          <w:b/>
          <w:bCs/>
        </w:rPr>
        <w:t>.</w:t>
      </w:r>
      <w:r w:rsidRPr="0030275A">
        <w:t xml:space="preserve"> Sequencing data of the pGLO plasmid was collected which was then converted into a chromatogram., which is partially displayed in this figure. </w:t>
      </w:r>
    </w:p>
    <w:p w14:paraId="21FC6452" w14:textId="77777777" w:rsidR="0030275A" w:rsidRPr="0030275A" w:rsidRDefault="0030275A" w:rsidP="0030275A"/>
    <w:p w14:paraId="49F72E21" w14:textId="27A499C0" w:rsidR="0030275A" w:rsidRDefault="0030275A" w:rsidP="00D562A2">
      <w:r>
        <w:rPr>
          <w:rFonts w:ascii="Courier New" w:eastAsia="Times New Roman" w:hAnsi="Courier New" w:cs="Courier New"/>
          <w:noProof/>
          <w:color w:val="000000"/>
          <w:sz w:val="20"/>
          <w:szCs w:val="20"/>
        </w:rPr>
        <w:drawing>
          <wp:inline distT="0" distB="0" distL="0" distR="0" wp14:anchorId="788FDC9C" wp14:editId="043CB2D0">
            <wp:extent cx="5943600" cy="2497455"/>
            <wp:effectExtent l="0" t="0" r="0" b="444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497455"/>
                    </a:xfrm>
                    <a:prstGeom prst="rect">
                      <a:avLst/>
                    </a:prstGeom>
                  </pic:spPr>
                </pic:pic>
              </a:graphicData>
            </a:graphic>
          </wp:inline>
        </w:drawing>
      </w:r>
    </w:p>
    <w:p w14:paraId="70AB1976" w14:textId="20692038" w:rsidR="0030275A" w:rsidRDefault="0030275A" w:rsidP="00D562A2">
      <w:r w:rsidRPr="0030275A">
        <w:rPr>
          <w:b/>
          <w:bCs/>
        </w:rPr>
        <w:t>Figure 5.</w:t>
      </w:r>
      <w:r>
        <w:t xml:space="preserve"> Top hits of the BLAST analysis of pGLO plasmid. </w:t>
      </w:r>
    </w:p>
    <w:p w14:paraId="7C05B51E" w14:textId="67F41C04" w:rsidR="0030275A" w:rsidRDefault="0030275A" w:rsidP="00D562A2">
      <w:r>
        <w:rPr>
          <w:noProof/>
        </w:rPr>
        <w:lastRenderedPageBreak/>
        <w:drawing>
          <wp:inline distT="0" distB="0" distL="0" distR="0" wp14:anchorId="000B0A7E" wp14:editId="43C7EDA1">
            <wp:extent cx="4989354" cy="3094892"/>
            <wp:effectExtent l="0" t="0" r="1905" b="444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4140" cy="3097861"/>
                    </a:xfrm>
                    <a:prstGeom prst="rect">
                      <a:avLst/>
                    </a:prstGeom>
                  </pic:spPr>
                </pic:pic>
              </a:graphicData>
            </a:graphic>
          </wp:inline>
        </w:drawing>
      </w:r>
    </w:p>
    <w:p w14:paraId="4F764ED5" w14:textId="77777777" w:rsidR="0029373D" w:rsidRDefault="0030275A" w:rsidP="0029373D">
      <w:r w:rsidRPr="0030275A">
        <w:rPr>
          <w:b/>
          <w:bCs/>
        </w:rPr>
        <w:t>Figure 6.</w:t>
      </w:r>
      <w:r>
        <w:t xml:space="preserve"> A map of the pGLO plasmid was constructed. </w:t>
      </w:r>
      <w:r w:rsidR="0029373D">
        <w:rPr>
          <w:noProof/>
        </w:rPr>
        <w:drawing>
          <wp:inline distT="0" distB="0" distL="0" distR="0" wp14:anchorId="19AD1405" wp14:editId="1FE5C8C1">
            <wp:extent cx="3584112" cy="4403718"/>
            <wp:effectExtent l="0" t="3175" r="0" b="0"/>
            <wp:docPr id="7" name="Picture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ackground pattern&#10;&#10;Description automatically generated"/>
                    <pic:cNvPicPr/>
                  </pic:nvPicPr>
                  <pic:blipFill rotWithShape="1">
                    <a:blip r:embed="rId15" cstate="print">
                      <a:extLst>
                        <a:ext uri="{28A0092B-C50C-407E-A947-70E740481C1C}">
                          <a14:useLocalDpi xmlns:a14="http://schemas.microsoft.com/office/drawing/2010/main" val="0"/>
                        </a:ext>
                      </a:extLst>
                    </a:blip>
                    <a:srcRect l="14540" r="24419"/>
                    <a:stretch/>
                  </pic:blipFill>
                  <pic:spPr bwMode="auto">
                    <a:xfrm rot="5400000">
                      <a:off x="0" y="0"/>
                      <a:ext cx="3586587" cy="4406758"/>
                    </a:xfrm>
                    <a:prstGeom prst="rect">
                      <a:avLst/>
                    </a:prstGeom>
                    <a:ln>
                      <a:noFill/>
                    </a:ln>
                    <a:extLst>
                      <a:ext uri="{53640926-AAD7-44D8-BBD7-CCE9431645EC}">
                        <a14:shadowObscured xmlns:a14="http://schemas.microsoft.com/office/drawing/2010/main"/>
                      </a:ext>
                    </a:extLst>
                  </pic:spPr>
                </pic:pic>
              </a:graphicData>
            </a:graphic>
          </wp:inline>
        </w:drawing>
      </w:r>
    </w:p>
    <w:p w14:paraId="59AF0DE0" w14:textId="4835B53A" w:rsidR="0029373D" w:rsidRDefault="0029373D" w:rsidP="0029373D">
      <w:r w:rsidRPr="0029373D">
        <w:rPr>
          <w:b/>
          <w:bCs/>
        </w:rPr>
        <w:t xml:space="preserve"> </w:t>
      </w:r>
      <w:r>
        <w:rPr>
          <w:b/>
          <w:bCs/>
        </w:rPr>
        <w:t>Figure 7.</w:t>
      </w:r>
      <w:r w:rsidRPr="00682E8F">
        <w:t xml:space="preserve"> Photo of +/- pGLO transformed bacterial growth in LB/</w:t>
      </w:r>
      <w:proofErr w:type="spellStart"/>
      <w:r w:rsidRPr="00682E8F">
        <w:t>LB+amp</w:t>
      </w:r>
      <w:proofErr w:type="spellEnd"/>
      <w:r w:rsidRPr="00682E8F">
        <w:t>/</w:t>
      </w:r>
      <w:proofErr w:type="spellStart"/>
      <w:r w:rsidRPr="00682E8F">
        <w:t>LB+amp+ara</w:t>
      </w:r>
      <w:proofErr w:type="spellEnd"/>
      <w:r w:rsidRPr="00682E8F">
        <w:t xml:space="preserve"> plates exposed to UV light</w:t>
      </w:r>
    </w:p>
    <w:p w14:paraId="1AE3C030" w14:textId="2BB43E24" w:rsidR="0030275A" w:rsidRDefault="0030275A" w:rsidP="00D562A2"/>
    <w:p w14:paraId="19A59FFF" w14:textId="5C7F2A92" w:rsidR="0030275A" w:rsidRDefault="00682E8F" w:rsidP="0030275A">
      <w:pPr>
        <w:shd w:val="clear" w:color="auto" w:fill="FFFFFF"/>
        <w:spacing w:line="240" w:lineRule="auto"/>
        <w:rPr>
          <w:rFonts w:eastAsia="Times New Roman" w:cs="Times New Roman"/>
        </w:rPr>
      </w:pPr>
      <w:r w:rsidRPr="00682E8F">
        <w:rPr>
          <w:rFonts w:eastAsia="Times New Roman" w:cs="Times New Roman"/>
          <w:noProof/>
        </w:rPr>
        <w:drawing>
          <wp:inline distT="0" distB="0" distL="0" distR="0" wp14:anchorId="1590FB88" wp14:editId="319434E5">
            <wp:extent cx="3466681" cy="2499999"/>
            <wp:effectExtent l="0" t="0" r="635" b="1905"/>
            <wp:docPr id="29" name="Picture 29" descr="Table&#10;&#10;Description automatically generated">
              <a:extLst xmlns:a="http://schemas.openxmlformats.org/drawingml/2006/main">
                <a:ext uri="{FF2B5EF4-FFF2-40B4-BE49-F238E27FC236}">
                  <a16:creationId xmlns:a16="http://schemas.microsoft.com/office/drawing/2014/main" id="{9E7AA2D6-78F2-4A94-9150-7E7970DFE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a:extLst>
                        <a:ext uri="{FF2B5EF4-FFF2-40B4-BE49-F238E27FC236}">
                          <a16:creationId xmlns:a16="http://schemas.microsoft.com/office/drawing/2014/main" id="{9E7AA2D6-78F2-4A94-9150-7E7970DFE308}"/>
                        </a:ext>
                      </a:extLst>
                    </pic:cNvPr>
                    <pic:cNvPicPr>
                      <a:picLocks noChangeAspect="1"/>
                    </pic:cNvPicPr>
                  </pic:nvPicPr>
                  <pic:blipFill>
                    <a:blip r:embed="rId16"/>
                    <a:stretch>
                      <a:fillRect/>
                    </a:stretch>
                  </pic:blipFill>
                  <pic:spPr>
                    <a:xfrm>
                      <a:off x="0" y="0"/>
                      <a:ext cx="3484015" cy="2512499"/>
                    </a:xfrm>
                    <a:prstGeom prst="rect">
                      <a:avLst/>
                    </a:prstGeom>
                  </pic:spPr>
                </pic:pic>
              </a:graphicData>
            </a:graphic>
          </wp:inline>
        </w:drawing>
      </w:r>
    </w:p>
    <w:p w14:paraId="5D664D55" w14:textId="0B9EEB7A" w:rsidR="0030275A" w:rsidRDefault="00682E8F" w:rsidP="0030275A">
      <w:pPr>
        <w:shd w:val="clear" w:color="auto" w:fill="FFFFFF"/>
        <w:spacing w:line="240" w:lineRule="auto"/>
        <w:rPr>
          <w:rFonts w:eastAsia="Times New Roman" w:cs="Times New Roman"/>
        </w:rPr>
      </w:pPr>
      <w:r w:rsidRPr="00682E8F">
        <w:rPr>
          <w:rFonts w:eastAsia="Times New Roman" w:cs="Times New Roman"/>
          <w:b/>
          <w:bCs/>
        </w:rPr>
        <w:t>Table 1</w:t>
      </w:r>
      <w:r w:rsidR="0030275A" w:rsidRPr="00682E8F">
        <w:rPr>
          <w:rFonts w:eastAsia="Times New Roman" w:cs="Times New Roman"/>
          <w:b/>
          <w:bCs/>
        </w:rPr>
        <w:t>.</w:t>
      </w:r>
      <w:r>
        <w:rPr>
          <w:rFonts w:eastAsia="Times New Roman" w:cs="Times New Roman"/>
        </w:rPr>
        <w:t xml:space="preserve"> </w:t>
      </w:r>
      <w:r w:rsidRPr="00682E8F">
        <w:rPr>
          <w:rFonts w:eastAsia="Times New Roman" w:cs="Times New Roman"/>
        </w:rPr>
        <w:t>Table of + and -pGLO transformed bacterial growth in LB/</w:t>
      </w:r>
      <w:proofErr w:type="spellStart"/>
      <w:r w:rsidRPr="00682E8F">
        <w:rPr>
          <w:rFonts w:eastAsia="Times New Roman" w:cs="Times New Roman"/>
        </w:rPr>
        <w:t>LB+amp</w:t>
      </w:r>
      <w:proofErr w:type="spellEnd"/>
      <w:r w:rsidRPr="00682E8F">
        <w:rPr>
          <w:rFonts w:eastAsia="Times New Roman" w:cs="Times New Roman"/>
        </w:rPr>
        <w:t>/</w:t>
      </w:r>
      <w:proofErr w:type="spellStart"/>
      <w:r w:rsidRPr="00682E8F">
        <w:rPr>
          <w:rFonts w:eastAsia="Times New Roman" w:cs="Times New Roman"/>
        </w:rPr>
        <w:t>LB+amp+ara</w:t>
      </w:r>
      <w:proofErr w:type="spellEnd"/>
      <w:r>
        <w:rPr>
          <w:rFonts w:eastAsia="Times New Roman" w:cs="Times New Roman"/>
        </w:rPr>
        <w:t>.</w:t>
      </w:r>
    </w:p>
    <w:p w14:paraId="6E51C5F2" w14:textId="5223B93E" w:rsidR="00682E8F" w:rsidRDefault="00682E8F" w:rsidP="0030275A">
      <w:pPr>
        <w:shd w:val="clear" w:color="auto" w:fill="FFFFFF"/>
        <w:spacing w:line="240" w:lineRule="auto"/>
        <w:rPr>
          <w:rFonts w:eastAsia="Times New Roman" w:cs="Times New Roman"/>
        </w:rPr>
      </w:pPr>
    </w:p>
    <w:p w14:paraId="3F8661C1" w14:textId="5D88639C" w:rsidR="00682E8F" w:rsidRDefault="00682E8F" w:rsidP="0030275A">
      <w:pPr>
        <w:shd w:val="clear" w:color="auto" w:fill="FFFFFF"/>
        <w:spacing w:line="240" w:lineRule="auto"/>
        <w:rPr>
          <w:rFonts w:eastAsia="Times New Roman" w:cs="Times New Roman"/>
        </w:rPr>
      </w:pPr>
      <w:r w:rsidRPr="00682E8F">
        <w:rPr>
          <w:rFonts w:eastAsia="Times New Roman" w:cs="Times New Roman"/>
          <w:noProof/>
        </w:rPr>
        <w:drawing>
          <wp:inline distT="0" distB="0" distL="0" distR="0" wp14:anchorId="54625148" wp14:editId="7FFB5478">
            <wp:extent cx="3687745" cy="2470085"/>
            <wp:effectExtent l="0" t="0" r="0" b="0"/>
            <wp:docPr id="31" name="Picture 31" descr="Table&#10;&#10;Description automatically generated">
              <a:extLst xmlns:a="http://schemas.openxmlformats.org/drawingml/2006/main">
                <a:ext uri="{FF2B5EF4-FFF2-40B4-BE49-F238E27FC236}">
                  <a16:creationId xmlns:a16="http://schemas.microsoft.com/office/drawing/2014/main" id="{4C00C2C6-56AA-431B-84E4-38B495EFB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a:extLst>
                        <a:ext uri="{FF2B5EF4-FFF2-40B4-BE49-F238E27FC236}">
                          <a16:creationId xmlns:a16="http://schemas.microsoft.com/office/drawing/2014/main" id="{4C00C2C6-56AA-431B-84E4-38B495EFB0D6}"/>
                        </a:ext>
                      </a:extLst>
                    </pic:cNvPr>
                    <pic:cNvPicPr>
                      <a:picLocks noChangeAspect="1"/>
                    </pic:cNvPicPr>
                  </pic:nvPicPr>
                  <pic:blipFill>
                    <a:blip r:embed="rId17"/>
                    <a:stretch>
                      <a:fillRect/>
                    </a:stretch>
                  </pic:blipFill>
                  <pic:spPr>
                    <a:xfrm>
                      <a:off x="0" y="0"/>
                      <a:ext cx="3693587" cy="2473998"/>
                    </a:xfrm>
                    <a:prstGeom prst="rect">
                      <a:avLst/>
                    </a:prstGeom>
                  </pic:spPr>
                </pic:pic>
              </a:graphicData>
            </a:graphic>
          </wp:inline>
        </w:drawing>
      </w:r>
    </w:p>
    <w:p w14:paraId="58ECD677" w14:textId="7625C0CE" w:rsidR="00682E8F" w:rsidRPr="00682E8F" w:rsidRDefault="00682E8F" w:rsidP="00682E8F">
      <w:pPr>
        <w:shd w:val="clear" w:color="auto" w:fill="FFFFFF"/>
        <w:spacing w:line="240" w:lineRule="auto"/>
        <w:rPr>
          <w:rFonts w:eastAsia="Times New Roman" w:cs="Times New Roman"/>
        </w:rPr>
      </w:pPr>
      <w:r w:rsidRPr="00682E8F">
        <w:rPr>
          <w:rFonts w:eastAsia="Times New Roman" w:cs="Times New Roman"/>
          <w:b/>
          <w:bCs/>
        </w:rPr>
        <w:t xml:space="preserve">Table </w:t>
      </w:r>
      <w:r>
        <w:rPr>
          <w:rFonts w:eastAsia="Times New Roman" w:cs="Times New Roman"/>
          <w:b/>
          <w:bCs/>
        </w:rPr>
        <w:t>2</w:t>
      </w:r>
      <w:r w:rsidRPr="00682E8F">
        <w:rPr>
          <w:rFonts w:eastAsia="Times New Roman" w:cs="Times New Roman"/>
        </w:rPr>
        <w:t xml:space="preserve">. Table of pGLO growth and glow in </w:t>
      </w:r>
      <w:proofErr w:type="spellStart"/>
      <w:r w:rsidRPr="00682E8F">
        <w:rPr>
          <w:rFonts w:eastAsia="Times New Roman" w:cs="Times New Roman"/>
        </w:rPr>
        <w:t>ara</w:t>
      </w:r>
      <w:proofErr w:type="spellEnd"/>
      <w:r w:rsidRPr="00682E8F">
        <w:rPr>
          <w:rFonts w:eastAsia="Times New Roman" w:cs="Times New Roman"/>
        </w:rPr>
        <w:t xml:space="preserve"> or glucose or both sugars plates</w:t>
      </w:r>
      <w:r>
        <w:rPr>
          <w:rFonts w:eastAsia="Times New Roman" w:cs="Times New Roman"/>
        </w:rPr>
        <w:t>.</w:t>
      </w:r>
    </w:p>
    <w:p w14:paraId="227BB3A6" w14:textId="77777777" w:rsidR="00682E8F" w:rsidRPr="0030275A" w:rsidRDefault="00682E8F" w:rsidP="0030275A">
      <w:pPr>
        <w:shd w:val="clear" w:color="auto" w:fill="FFFFFF"/>
        <w:spacing w:line="240" w:lineRule="auto"/>
        <w:rPr>
          <w:rFonts w:eastAsia="Times New Roman" w:cs="Times New Roman"/>
        </w:rPr>
      </w:pPr>
    </w:p>
    <w:p w14:paraId="3D654D24" w14:textId="373143F7" w:rsidR="0030275A" w:rsidRDefault="0030275A" w:rsidP="00D562A2"/>
    <w:p w14:paraId="3205586E" w14:textId="121E5153" w:rsidR="00C663D8" w:rsidRDefault="00C663D8" w:rsidP="00D562A2"/>
    <w:p w14:paraId="30229D11" w14:textId="08BB1647" w:rsidR="00C663D8" w:rsidRDefault="00C663D8" w:rsidP="00D562A2"/>
    <w:p w14:paraId="0C524D8E" w14:textId="4C75F70F" w:rsidR="0029373D" w:rsidRDefault="0029373D" w:rsidP="00D562A2"/>
    <w:p w14:paraId="6493D64F" w14:textId="77777777" w:rsidR="0029373D" w:rsidRDefault="0029373D" w:rsidP="00D562A2"/>
    <w:p w14:paraId="3486A223" w14:textId="77777777" w:rsidR="00C663D8" w:rsidRPr="00682E8F" w:rsidRDefault="00C663D8" w:rsidP="00D562A2">
      <w:pPr>
        <w:rPr>
          <w:b/>
          <w:bCs/>
        </w:rPr>
      </w:pPr>
    </w:p>
    <w:p w14:paraId="45A8C85C" w14:textId="0742BFF8" w:rsidR="002A53BD" w:rsidRDefault="002A53BD" w:rsidP="002A53BD">
      <w:pPr>
        <w:jc w:val="center"/>
        <w:rPr>
          <w:b/>
          <w:bCs/>
        </w:rPr>
      </w:pPr>
      <w:r>
        <w:rPr>
          <w:b/>
          <w:bCs/>
        </w:rPr>
        <w:lastRenderedPageBreak/>
        <w:t>Reference</w:t>
      </w:r>
    </w:p>
    <w:p w14:paraId="10CDDAEA" w14:textId="5A82170D" w:rsidR="002A53BD" w:rsidRPr="002A53BD" w:rsidRDefault="002A53BD" w:rsidP="002A53BD">
      <w:pPr>
        <w:pStyle w:val="Heading1"/>
        <w:spacing w:before="0" w:beforeAutospacing="0" w:after="240" w:afterAutospacing="0"/>
        <w:ind w:left="720" w:hanging="720"/>
        <w:rPr>
          <w:b w:val="0"/>
          <w:bCs w:val="0"/>
          <w:color w:val="222222"/>
          <w:sz w:val="24"/>
          <w:szCs w:val="24"/>
        </w:rPr>
      </w:pPr>
      <w:r w:rsidRPr="002A53BD">
        <w:rPr>
          <w:b w:val="0"/>
          <w:bCs w:val="0"/>
          <w:color w:val="000000"/>
          <w:sz w:val="24"/>
          <w:szCs w:val="24"/>
        </w:rPr>
        <w:t xml:space="preserve">Cabantous, S., Terwilliger, TC., Waldo, JS. 2005. </w:t>
      </w:r>
      <w:r w:rsidRPr="002A53BD">
        <w:rPr>
          <w:b w:val="0"/>
          <w:bCs w:val="0"/>
          <w:color w:val="000000" w:themeColor="text1"/>
          <w:sz w:val="24"/>
          <w:szCs w:val="24"/>
        </w:rPr>
        <w:t>Protein tagging and detection with engineered self-assembling fragments of green fluorescent protein.</w:t>
      </w:r>
      <w:r>
        <w:rPr>
          <w:b w:val="0"/>
          <w:bCs w:val="0"/>
          <w:color w:val="222222"/>
          <w:sz w:val="24"/>
          <w:szCs w:val="24"/>
        </w:rPr>
        <w:t xml:space="preserve"> </w:t>
      </w:r>
      <w:r>
        <w:rPr>
          <w:b w:val="0"/>
          <w:bCs w:val="0"/>
          <w:i/>
          <w:iCs/>
          <w:color w:val="222222"/>
          <w:sz w:val="24"/>
          <w:szCs w:val="24"/>
        </w:rPr>
        <w:t xml:space="preserve">Nature Biotechnology. </w:t>
      </w:r>
      <w:r>
        <w:rPr>
          <w:b w:val="0"/>
          <w:bCs w:val="0"/>
          <w:color w:val="222222"/>
          <w:sz w:val="24"/>
          <w:szCs w:val="24"/>
        </w:rPr>
        <w:t>23</w:t>
      </w:r>
      <w:r w:rsidR="00E47D94">
        <w:rPr>
          <w:b w:val="0"/>
          <w:bCs w:val="0"/>
          <w:color w:val="222222"/>
          <w:sz w:val="24"/>
          <w:szCs w:val="24"/>
        </w:rPr>
        <w:t>:</w:t>
      </w:r>
      <w:r>
        <w:rPr>
          <w:b w:val="0"/>
          <w:bCs w:val="0"/>
          <w:color w:val="222222"/>
          <w:sz w:val="24"/>
          <w:szCs w:val="24"/>
        </w:rPr>
        <w:t xml:space="preserve"> 102-107.</w:t>
      </w:r>
      <w:r w:rsidRPr="002A53BD">
        <w:rPr>
          <w:b w:val="0"/>
          <w:bCs w:val="0"/>
          <w:color w:val="222222"/>
          <w:sz w:val="24"/>
          <w:szCs w:val="24"/>
        </w:rPr>
        <w:t xml:space="preserve"> </w:t>
      </w:r>
    </w:p>
    <w:p w14:paraId="330F2589" w14:textId="6A0E4143" w:rsidR="002A53BD" w:rsidRPr="002A53BD" w:rsidRDefault="002A53BD" w:rsidP="002A53BD">
      <w:pPr>
        <w:pStyle w:val="Heading1"/>
        <w:spacing w:before="240" w:beforeAutospacing="0" w:after="120" w:afterAutospacing="0"/>
        <w:ind w:left="720" w:hanging="720"/>
        <w:rPr>
          <w:b w:val="0"/>
          <w:bCs w:val="0"/>
          <w:color w:val="000000"/>
          <w:sz w:val="24"/>
          <w:szCs w:val="24"/>
        </w:rPr>
      </w:pPr>
      <w:r w:rsidRPr="002A53BD">
        <w:rPr>
          <w:b w:val="0"/>
          <w:bCs w:val="0"/>
          <w:color w:val="000000"/>
          <w:sz w:val="24"/>
          <w:szCs w:val="24"/>
        </w:rPr>
        <w:t xml:space="preserve">Huber, JA., Morrison, HG., </w:t>
      </w:r>
      <w:proofErr w:type="spellStart"/>
      <w:r w:rsidRPr="002A53BD">
        <w:rPr>
          <w:b w:val="0"/>
          <w:bCs w:val="0"/>
          <w:color w:val="000000"/>
          <w:sz w:val="24"/>
          <w:szCs w:val="24"/>
        </w:rPr>
        <w:t>Huse</w:t>
      </w:r>
      <w:proofErr w:type="spellEnd"/>
      <w:r w:rsidRPr="002A53BD">
        <w:rPr>
          <w:b w:val="0"/>
          <w:bCs w:val="0"/>
          <w:color w:val="000000"/>
          <w:sz w:val="24"/>
          <w:szCs w:val="24"/>
        </w:rPr>
        <w:t xml:space="preserve">, SM., Neal, PR., </w:t>
      </w:r>
      <w:proofErr w:type="spellStart"/>
      <w:r w:rsidRPr="002A53BD">
        <w:rPr>
          <w:b w:val="0"/>
          <w:bCs w:val="0"/>
          <w:color w:val="000000"/>
          <w:sz w:val="24"/>
          <w:szCs w:val="24"/>
        </w:rPr>
        <w:t>Sogin</w:t>
      </w:r>
      <w:proofErr w:type="spellEnd"/>
      <w:r w:rsidRPr="002A53BD">
        <w:rPr>
          <w:b w:val="0"/>
          <w:bCs w:val="0"/>
          <w:color w:val="000000"/>
          <w:sz w:val="24"/>
          <w:szCs w:val="24"/>
        </w:rPr>
        <w:t xml:space="preserve">, LR., Welch, DBM. </w:t>
      </w:r>
      <w:r>
        <w:rPr>
          <w:b w:val="0"/>
          <w:bCs w:val="0"/>
          <w:color w:val="000000"/>
          <w:sz w:val="24"/>
          <w:szCs w:val="24"/>
        </w:rPr>
        <w:t xml:space="preserve">2009. </w:t>
      </w:r>
      <w:r w:rsidRPr="002A53BD">
        <w:rPr>
          <w:b w:val="0"/>
          <w:bCs w:val="0"/>
          <w:color w:val="000000"/>
          <w:sz w:val="24"/>
          <w:szCs w:val="24"/>
        </w:rPr>
        <w:t>Effect of PCR amplicon size on assessments of clone library microbial diversity and community structure</w:t>
      </w:r>
      <w:r>
        <w:rPr>
          <w:b w:val="0"/>
          <w:bCs w:val="0"/>
          <w:color w:val="000000"/>
          <w:sz w:val="24"/>
          <w:szCs w:val="24"/>
        </w:rPr>
        <w:t xml:space="preserve">. </w:t>
      </w:r>
      <w:r>
        <w:rPr>
          <w:b w:val="0"/>
          <w:bCs w:val="0"/>
          <w:i/>
          <w:iCs/>
          <w:color w:val="000000"/>
          <w:sz w:val="24"/>
          <w:szCs w:val="24"/>
        </w:rPr>
        <w:t xml:space="preserve">Environmental Microbiology. </w:t>
      </w:r>
      <w:r>
        <w:rPr>
          <w:b w:val="0"/>
          <w:bCs w:val="0"/>
          <w:color w:val="000000"/>
          <w:sz w:val="24"/>
          <w:szCs w:val="24"/>
        </w:rPr>
        <w:t>11(5)</w:t>
      </w:r>
      <w:r w:rsidR="00E47D94">
        <w:rPr>
          <w:b w:val="0"/>
          <w:bCs w:val="0"/>
          <w:color w:val="000000"/>
          <w:sz w:val="24"/>
          <w:szCs w:val="24"/>
        </w:rPr>
        <w:t>:</w:t>
      </w:r>
      <w:r>
        <w:rPr>
          <w:b w:val="0"/>
          <w:bCs w:val="0"/>
          <w:color w:val="000000"/>
          <w:sz w:val="24"/>
          <w:szCs w:val="24"/>
        </w:rPr>
        <w:t xml:space="preserve"> 1292-1302. </w:t>
      </w:r>
    </w:p>
    <w:p w14:paraId="20A2769F" w14:textId="246D1C3C" w:rsidR="002A53BD" w:rsidRPr="002A53BD" w:rsidRDefault="002A53BD" w:rsidP="002A53BD">
      <w:pPr>
        <w:pStyle w:val="Heading1"/>
        <w:spacing w:before="90" w:beforeAutospacing="0" w:after="90" w:afterAutospacing="0"/>
        <w:ind w:left="720" w:hanging="720"/>
        <w:rPr>
          <w:b w:val="0"/>
          <w:bCs w:val="0"/>
          <w:color w:val="000000"/>
          <w:sz w:val="24"/>
          <w:szCs w:val="24"/>
        </w:rPr>
      </w:pPr>
      <w:r w:rsidRPr="002A53BD">
        <w:rPr>
          <w:b w:val="0"/>
          <w:bCs w:val="0"/>
          <w:color w:val="212121"/>
          <w:sz w:val="24"/>
          <w:szCs w:val="24"/>
        </w:rPr>
        <w:t xml:space="preserve">Shimomura, O. 2009. Discovery of Green Fluorescent Protein (GFP) (Noble Lecture). </w:t>
      </w:r>
      <w:proofErr w:type="spellStart"/>
      <w:r w:rsidRPr="002A53BD">
        <w:rPr>
          <w:b w:val="0"/>
          <w:bCs w:val="0"/>
          <w:i/>
          <w:iCs/>
          <w:color w:val="000000"/>
          <w:sz w:val="24"/>
          <w:szCs w:val="24"/>
        </w:rPr>
        <w:t>Angewandte</w:t>
      </w:r>
      <w:proofErr w:type="spellEnd"/>
      <w:r w:rsidRPr="002A53BD">
        <w:rPr>
          <w:b w:val="0"/>
          <w:bCs w:val="0"/>
          <w:i/>
          <w:iCs/>
          <w:color w:val="000000"/>
          <w:sz w:val="24"/>
          <w:szCs w:val="24"/>
        </w:rPr>
        <w:t xml:space="preserve"> </w:t>
      </w:r>
      <w:proofErr w:type="spellStart"/>
      <w:r w:rsidRPr="002A53BD">
        <w:rPr>
          <w:b w:val="0"/>
          <w:bCs w:val="0"/>
          <w:i/>
          <w:iCs/>
          <w:color w:val="000000"/>
          <w:sz w:val="24"/>
          <w:szCs w:val="24"/>
        </w:rPr>
        <w:t>Chemie</w:t>
      </w:r>
      <w:proofErr w:type="spellEnd"/>
      <w:r>
        <w:rPr>
          <w:b w:val="0"/>
          <w:bCs w:val="0"/>
          <w:i/>
          <w:iCs/>
          <w:color w:val="000000"/>
          <w:sz w:val="24"/>
          <w:szCs w:val="24"/>
        </w:rPr>
        <w:t xml:space="preserve">. </w:t>
      </w:r>
      <w:r>
        <w:rPr>
          <w:b w:val="0"/>
          <w:bCs w:val="0"/>
          <w:color w:val="000000"/>
          <w:sz w:val="24"/>
          <w:szCs w:val="24"/>
        </w:rPr>
        <w:t>48(31)</w:t>
      </w:r>
      <w:r w:rsidR="00E47D94">
        <w:rPr>
          <w:b w:val="0"/>
          <w:bCs w:val="0"/>
          <w:color w:val="000000"/>
          <w:sz w:val="24"/>
          <w:szCs w:val="24"/>
        </w:rPr>
        <w:t>:</w:t>
      </w:r>
      <w:r>
        <w:rPr>
          <w:b w:val="0"/>
          <w:bCs w:val="0"/>
          <w:color w:val="000000"/>
          <w:sz w:val="24"/>
          <w:szCs w:val="24"/>
        </w:rPr>
        <w:t xml:space="preserve"> 5590-</w:t>
      </w:r>
      <w:r w:rsidRPr="002A53BD">
        <w:rPr>
          <w:b w:val="0"/>
          <w:bCs w:val="0"/>
          <w:color w:val="000000"/>
          <w:sz w:val="24"/>
          <w:szCs w:val="24"/>
        </w:rPr>
        <w:t>5602.</w:t>
      </w:r>
    </w:p>
    <w:p w14:paraId="108855E6" w14:textId="39F3C5CB" w:rsidR="002A53BD" w:rsidRPr="002A53BD" w:rsidRDefault="002A53BD" w:rsidP="002A53BD">
      <w:pPr>
        <w:pStyle w:val="Heading1"/>
        <w:ind w:left="720" w:hanging="720"/>
        <w:rPr>
          <w:b w:val="0"/>
          <w:bCs w:val="0"/>
          <w:color w:val="212121"/>
          <w:sz w:val="24"/>
          <w:szCs w:val="24"/>
        </w:rPr>
      </w:pPr>
      <w:r w:rsidRPr="002A53BD">
        <w:rPr>
          <w:b w:val="0"/>
          <w:bCs w:val="0"/>
          <w:sz w:val="24"/>
          <w:szCs w:val="24"/>
        </w:rPr>
        <w:t xml:space="preserve">Yao, YR., Tian, XL., Shen, BM., Mao, ZC., Chen, GH., </w:t>
      </w:r>
      <w:proofErr w:type="spellStart"/>
      <w:r w:rsidRPr="002A53BD">
        <w:rPr>
          <w:b w:val="0"/>
          <w:bCs w:val="0"/>
          <w:sz w:val="24"/>
          <w:szCs w:val="24"/>
        </w:rPr>
        <w:t>Xie</w:t>
      </w:r>
      <w:proofErr w:type="spellEnd"/>
      <w:r w:rsidRPr="002A53BD">
        <w:rPr>
          <w:b w:val="0"/>
          <w:bCs w:val="0"/>
          <w:sz w:val="24"/>
          <w:szCs w:val="24"/>
        </w:rPr>
        <w:t xml:space="preserve">, BY. 2015. </w:t>
      </w:r>
      <w:r w:rsidRPr="002A53BD">
        <w:rPr>
          <w:b w:val="0"/>
          <w:bCs w:val="0"/>
          <w:color w:val="212121"/>
          <w:sz w:val="24"/>
          <w:szCs w:val="24"/>
        </w:rPr>
        <w:t xml:space="preserve">Transformation of the endophytic fungus Acremonium implicatum with GFP and evaluation of its biocontrol effect against Meloidogyne incognita. </w:t>
      </w:r>
      <w:r w:rsidRPr="002A53BD">
        <w:rPr>
          <w:b w:val="0"/>
          <w:bCs w:val="0"/>
          <w:i/>
          <w:iCs/>
          <w:color w:val="212121"/>
          <w:sz w:val="24"/>
          <w:szCs w:val="24"/>
        </w:rPr>
        <w:t xml:space="preserve">World Journal of Microbiology Biotechnology. </w:t>
      </w:r>
      <w:r w:rsidRPr="002A53BD">
        <w:rPr>
          <w:b w:val="0"/>
          <w:bCs w:val="0"/>
          <w:color w:val="212121"/>
          <w:sz w:val="24"/>
          <w:szCs w:val="24"/>
        </w:rPr>
        <w:t>31(4)</w:t>
      </w:r>
      <w:r w:rsidR="00E47D94">
        <w:rPr>
          <w:b w:val="0"/>
          <w:bCs w:val="0"/>
          <w:color w:val="212121"/>
          <w:sz w:val="24"/>
          <w:szCs w:val="24"/>
        </w:rPr>
        <w:t>:</w:t>
      </w:r>
      <w:r w:rsidRPr="002A53BD">
        <w:rPr>
          <w:b w:val="0"/>
          <w:bCs w:val="0"/>
          <w:color w:val="212121"/>
          <w:sz w:val="24"/>
          <w:szCs w:val="24"/>
        </w:rPr>
        <w:t xml:space="preserve"> 549-556.</w:t>
      </w:r>
    </w:p>
    <w:p w14:paraId="3342E0CE" w14:textId="7DFD474B" w:rsidR="002A53BD" w:rsidRPr="002A53BD" w:rsidRDefault="002A53BD" w:rsidP="002A53BD">
      <w:pPr>
        <w:pStyle w:val="Heading1"/>
        <w:spacing w:before="90" w:beforeAutospacing="0" w:after="90" w:afterAutospacing="0" w:line="270" w:lineRule="atLeast"/>
        <w:rPr>
          <w:b w:val="0"/>
          <w:bCs w:val="0"/>
          <w:color w:val="000000"/>
          <w:sz w:val="24"/>
          <w:szCs w:val="24"/>
        </w:rPr>
      </w:pPr>
    </w:p>
    <w:p w14:paraId="02B42873" w14:textId="2EEFFFAB" w:rsidR="002A53BD" w:rsidRPr="002A53BD" w:rsidRDefault="002A53BD" w:rsidP="002A53BD">
      <w:pPr>
        <w:pStyle w:val="Heading1"/>
        <w:rPr>
          <w:b w:val="0"/>
          <w:bCs w:val="0"/>
          <w:color w:val="212121"/>
          <w:sz w:val="24"/>
          <w:szCs w:val="24"/>
        </w:rPr>
      </w:pPr>
    </w:p>
    <w:p w14:paraId="04DBBD74" w14:textId="59540A75" w:rsidR="002A53BD" w:rsidRPr="002A53BD" w:rsidRDefault="002A53BD" w:rsidP="002A53BD"/>
    <w:p w14:paraId="1013835E" w14:textId="77777777" w:rsidR="002A53BD" w:rsidRPr="002A53BD" w:rsidRDefault="002A53BD" w:rsidP="002A53BD">
      <w:pPr>
        <w:jc w:val="center"/>
        <w:rPr>
          <w:b/>
          <w:bCs/>
        </w:rPr>
      </w:pPr>
    </w:p>
    <w:sectPr w:rsidR="002A53BD" w:rsidRPr="002A53BD" w:rsidSect="00F9601B">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3DCB6" w14:textId="77777777" w:rsidR="00954F34" w:rsidRDefault="00954F34" w:rsidP="000E5AF2">
      <w:pPr>
        <w:spacing w:line="240" w:lineRule="auto"/>
      </w:pPr>
      <w:r>
        <w:separator/>
      </w:r>
    </w:p>
  </w:endnote>
  <w:endnote w:type="continuationSeparator" w:id="0">
    <w:p w14:paraId="302F4662" w14:textId="77777777" w:rsidR="00954F34" w:rsidRDefault="00954F34" w:rsidP="000E5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1898175"/>
      <w:docPartObj>
        <w:docPartGallery w:val="Page Numbers (Bottom of Page)"/>
        <w:docPartUnique/>
      </w:docPartObj>
    </w:sdtPr>
    <w:sdtEndPr>
      <w:rPr>
        <w:rStyle w:val="PageNumber"/>
      </w:rPr>
    </w:sdtEndPr>
    <w:sdtContent>
      <w:p w14:paraId="4ADA0D31" w14:textId="629FFD7E" w:rsidR="000E5AF2" w:rsidRDefault="000E5AF2" w:rsidP="008238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699D27" w14:textId="77777777" w:rsidR="000E5AF2" w:rsidRDefault="000E5AF2" w:rsidP="000E5A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6485582"/>
      <w:docPartObj>
        <w:docPartGallery w:val="Page Numbers (Bottom of Page)"/>
        <w:docPartUnique/>
      </w:docPartObj>
    </w:sdtPr>
    <w:sdtEndPr>
      <w:rPr>
        <w:rStyle w:val="PageNumber"/>
      </w:rPr>
    </w:sdtEndPr>
    <w:sdtContent>
      <w:p w14:paraId="725A56AC" w14:textId="4CF47213" w:rsidR="000E5AF2" w:rsidRDefault="000E5AF2" w:rsidP="008238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83EB25" w14:textId="77777777" w:rsidR="000E5AF2" w:rsidRDefault="000E5AF2" w:rsidP="000E5A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4E4FF" w14:textId="77777777" w:rsidR="00954F34" w:rsidRDefault="00954F34" w:rsidP="000E5AF2">
      <w:pPr>
        <w:spacing w:line="240" w:lineRule="auto"/>
      </w:pPr>
      <w:r>
        <w:separator/>
      </w:r>
    </w:p>
  </w:footnote>
  <w:footnote w:type="continuationSeparator" w:id="0">
    <w:p w14:paraId="2A1C315B" w14:textId="77777777" w:rsidR="00954F34" w:rsidRDefault="00954F34" w:rsidP="000E5AF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F2"/>
    <w:rsid w:val="000E5AF2"/>
    <w:rsid w:val="0029373D"/>
    <w:rsid w:val="002A53BD"/>
    <w:rsid w:val="0030275A"/>
    <w:rsid w:val="0031734C"/>
    <w:rsid w:val="003A207E"/>
    <w:rsid w:val="003D0E4E"/>
    <w:rsid w:val="004C4A41"/>
    <w:rsid w:val="00682E8F"/>
    <w:rsid w:val="0077607B"/>
    <w:rsid w:val="00792096"/>
    <w:rsid w:val="00954F34"/>
    <w:rsid w:val="00A444BE"/>
    <w:rsid w:val="00A661FC"/>
    <w:rsid w:val="00BA45A2"/>
    <w:rsid w:val="00C663D8"/>
    <w:rsid w:val="00D562A2"/>
    <w:rsid w:val="00DC5BD9"/>
    <w:rsid w:val="00E4145D"/>
    <w:rsid w:val="00E47D94"/>
    <w:rsid w:val="00F9601B"/>
    <w:rsid w:val="00FF7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83C1"/>
  <w15:chartTrackingRefBased/>
  <w15:docId w15:val="{31184FDB-BCE1-9447-8859-D9485B82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Calibri (Body)"/>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A53B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F2"/>
    <w:pPr>
      <w:tabs>
        <w:tab w:val="center" w:pos="4680"/>
        <w:tab w:val="right" w:pos="9360"/>
      </w:tabs>
      <w:spacing w:line="240" w:lineRule="auto"/>
    </w:pPr>
  </w:style>
  <w:style w:type="character" w:customStyle="1" w:styleId="HeaderChar">
    <w:name w:val="Header Char"/>
    <w:basedOn w:val="DefaultParagraphFont"/>
    <w:link w:val="Header"/>
    <w:uiPriority w:val="99"/>
    <w:rsid w:val="000E5AF2"/>
  </w:style>
  <w:style w:type="paragraph" w:styleId="Footer">
    <w:name w:val="footer"/>
    <w:basedOn w:val="Normal"/>
    <w:link w:val="FooterChar"/>
    <w:uiPriority w:val="99"/>
    <w:unhideWhenUsed/>
    <w:rsid w:val="000E5AF2"/>
    <w:pPr>
      <w:tabs>
        <w:tab w:val="center" w:pos="4680"/>
        <w:tab w:val="right" w:pos="9360"/>
      </w:tabs>
      <w:spacing w:line="240" w:lineRule="auto"/>
    </w:pPr>
  </w:style>
  <w:style w:type="character" w:customStyle="1" w:styleId="FooterChar">
    <w:name w:val="Footer Char"/>
    <w:basedOn w:val="DefaultParagraphFont"/>
    <w:link w:val="Footer"/>
    <w:uiPriority w:val="99"/>
    <w:rsid w:val="000E5AF2"/>
  </w:style>
  <w:style w:type="character" w:styleId="PageNumber">
    <w:name w:val="page number"/>
    <w:basedOn w:val="DefaultParagraphFont"/>
    <w:uiPriority w:val="99"/>
    <w:semiHidden/>
    <w:unhideWhenUsed/>
    <w:rsid w:val="000E5AF2"/>
  </w:style>
  <w:style w:type="character" w:customStyle="1" w:styleId="Heading1Char">
    <w:name w:val="Heading 1 Char"/>
    <w:basedOn w:val="DefaultParagraphFont"/>
    <w:link w:val="Heading1"/>
    <w:uiPriority w:val="9"/>
    <w:rsid w:val="002A53BD"/>
    <w:rPr>
      <w:rFonts w:eastAsia="Times New Roman" w:cs="Times New Roman"/>
      <w:b/>
      <w:bCs/>
      <w:kern w:val="36"/>
      <w:sz w:val="48"/>
      <w:szCs w:val="48"/>
    </w:rPr>
  </w:style>
  <w:style w:type="character" w:styleId="Hyperlink">
    <w:name w:val="Hyperlink"/>
    <w:basedOn w:val="DefaultParagraphFont"/>
    <w:uiPriority w:val="99"/>
    <w:rsid w:val="00E414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97814">
      <w:bodyDiv w:val="1"/>
      <w:marLeft w:val="0"/>
      <w:marRight w:val="0"/>
      <w:marTop w:val="0"/>
      <w:marBottom w:val="0"/>
      <w:divBdr>
        <w:top w:val="none" w:sz="0" w:space="0" w:color="auto"/>
        <w:left w:val="none" w:sz="0" w:space="0" w:color="auto"/>
        <w:bottom w:val="none" w:sz="0" w:space="0" w:color="auto"/>
        <w:right w:val="none" w:sz="0" w:space="0" w:color="auto"/>
      </w:divBdr>
    </w:div>
    <w:div w:id="507065748">
      <w:bodyDiv w:val="1"/>
      <w:marLeft w:val="0"/>
      <w:marRight w:val="0"/>
      <w:marTop w:val="0"/>
      <w:marBottom w:val="0"/>
      <w:divBdr>
        <w:top w:val="none" w:sz="0" w:space="0" w:color="auto"/>
        <w:left w:val="none" w:sz="0" w:space="0" w:color="auto"/>
        <w:bottom w:val="none" w:sz="0" w:space="0" w:color="auto"/>
        <w:right w:val="none" w:sz="0" w:space="0" w:color="auto"/>
      </w:divBdr>
    </w:div>
    <w:div w:id="711660379">
      <w:bodyDiv w:val="1"/>
      <w:marLeft w:val="0"/>
      <w:marRight w:val="0"/>
      <w:marTop w:val="0"/>
      <w:marBottom w:val="0"/>
      <w:divBdr>
        <w:top w:val="none" w:sz="0" w:space="0" w:color="auto"/>
        <w:left w:val="none" w:sz="0" w:space="0" w:color="auto"/>
        <w:bottom w:val="none" w:sz="0" w:space="0" w:color="auto"/>
        <w:right w:val="none" w:sz="0" w:space="0" w:color="auto"/>
      </w:divBdr>
    </w:div>
    <w:div w:id="1251618878">
      <w:bodyDiv w:val="1"/>
      <w:marLeft w:val="0"/>
      <w:marRight w:val="0"/>
      <w:marTop w:val="0"/>
      <w:marBottom w:val="0"/>
      <w:divBdr>
        <w:top w:val="none" w:sz="0" w:space="0" w:color="auto"/>
        <w:left w:val="none" w:sz="0" w:space="0" w:color="auto"/>
        <w:bottom w:val="none" w:sz="0" w:space="0" w:color="auto"/>
        <w:right w:val="none" w:sz="0" w:space="0" w:color="auto"/>
      </w:divBdr>
    </w:div>
    <w:div w:id="1507163639">
      <w:bodyDiv w:val="1"/>
      <w:marLeft w:val="0"/>
      <w:marRight w:val="0"/>
      <w:marTop w:val="0"/>
      <w:marBottom w:val="0"/>
      <w:divBdr>
        <w:top w:val="none" w:sz="0" w:space="0" w:color="auto"/>
        <w:left w:val="none" w:sz="0" w:space="0" w:color="auto"/>
        <w:bottom w:val="none" w:sz="0" w:space="0" w:color="auto"/>
        <w:right w:val="none" w:sz="0" w:space="0" w:color="auto"/>
      </w:divBdr>
      <w:divsChild>
        <w:div w:id="844393642">
          <w:marLeft w:val="0"/>
          <w:marRight w:val="0"/>
          <w:marTop w:val="0"/>
          <w:marBottom w:val="0"/>
          <w:divBdr>
            <w:top w:val="none" w:sz="0" w:space="0" w:color="auto"/>
            <w:left w:val="none" w:sz="0" w:space="0" w:color="auto"/>
            <w:bottom w:val="none" w:sz="0" w:space="0" w:color="auto"/>
            <w:right w:val="none" w:sz="0" w:space="0" w:color="auto"/>
          </w:divBdr>
          <w:divsChild>
            <w:div w:id="15488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5813">
      <w:bodyDiv w:val="1"/>
      <w:marLeft w:val="0"/>
      <w:marRight w:val="0"/>
      <w:marTop w:val="0"/>
      <w:marBottom w:val="0"/>
      <w:divBdr>
        <w:top w:val="none" w:sz="0" w:space="0" w:color="auto"/>
        <w:left w:val="none" w:sz="0" w:space="0" w:color="auto"/>
        <w:bottom w:val="none" w:sz="0" w:space="0" w:color="auto"/>
        <w:right w:val="none" w:sz="0" w:space="0" w:color="auto"/>
      </w:divBdr>
    </w:div>
    <w:div w:id="2127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blast.ncbi.nlm.nih.gov/Blast.cgi"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oua.prabi.fr/software/cap3"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15</Pages>
  <Words>2656</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Mills</dc:creator>
  <cp:keywords/>
  <dc:description/>
  <cp:lastModifiedBy>Rebecca Mills</cp:lastModifiedBy>
  <cp:revision>3</cp:revision>
  <dcterms:created xsi:type="dcterms:W3CDTF">2020-11-18T14:29:00Z</dcterms:created>
  <dcterms:modified xsi:type="dcterms:W3CDTF">2020-11-30T18:15:00Z</dcterms:modified>
</cp:coreProperties>
</file>