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28D4" w14:textId="720D9C6F" w:rsidR="000E7EE2" w:rsidRDefault="000E7EE2" w:rsidP="000E7EE2">
      <w:pPr>
        <w:spacing w:line="480" w:lineRule="auto"/>
        <w:jc w:val="center"/>
        <w:rPr>
          <w:rFonts w:ascii="Times New Roman" w:hAnsi="Times New Roman" w:cs="Times New Roman"/>
          <w:b/>
          <w:bCs/>
        </w:rPr>
      </w:pPr>
      <w:r>
        <w:rPr>
          <w:rFonts w:ascii="Times New Roman" w:hAnsi="Times New Roman" w:cs="Times New Roman"/>
          <w:b/>
          <w:bCs/>
        </w:rPr>
        <w:t>Findings</w:t>
      </w:r>
    </w:p>
    <w:p w14:paraId="242227BE" w14:textId="0C62F4D6" w:rsidR="007F73EA" w:rsidRPr="000E7EE2" w:rsidRDefault="007F73EA" w:rsidP="007F73EA">
      <w:pPr>
        <w:spacing w:line="480" w:lineRule="auto"/>
        <w:rPr>
          <w:rFonts w:ascii="Times New Roman" w:hAnsi="Times New Roman" w:cs="Times New Roman"/>
          <w:b/>
          <w:bCs/>
        </w:rPr>
      </w:pPr>
      <w:r>
        <w:rPr>
          <w:rFonts w:ascii="Times New Roman" w:hAnsi="Times New Roman" w:cs="Times New Roman"/>
          <w:b/>
          <w:bCs/>
        </w:rPr>
        <w:t>Quantitative Findings</w:t>
      </w:r>
    </w:p>
    <w:p w14:paraId="5BF2417C" w14:textId="3FCC0E2C" w:rsidR="000E7EE2" w:rsidRDefault="000E7EE2" w:rsidP="00C83BA1">
      <w:pPr>
        <w:spacing w:line="480" w:lineRule="auto"/>
        <w:ind w:firstLine="720"/>
        <w:rPr>
          <w:rFonts w:ascii="Times New Roman" w:hAnsi="Times New Roman" w:cs="Times New Roman"/>
        </w:rPr>
      </w:pPr>
      <w:r>
        <w:rPr>
          <w:rFonts w:ascii="Times New Roman" w:hAnsi="Times New Roman" w:cs="Times New Roman"/>
        </w:rPr>
        <w:t>The question being researched in this study is: “does participation in Family Fun Time Activities affect family involvement?”.</w:t>
      </w:r>
      <w:r w:rsidR="007F73EA">
        <w:rPr>
          <w:rFonts w:ascii="Times New Roman" w:hAnsi="Times New Roman" w:cs="Times New Roman"/>
        </w:rPr>
        <w:t xml:space="preserve"> Specifically, this study </w:t>
      </w:r>
      <w:r>
        <w:rPr>
          <w:rFonts w:ascii="Times New Roman" w:hAnsi="Times New Roman" w:cs="Times New Roman"/>
        </w:rPr>
        <w:t xml:space="preserve">examined the effects of the activities </w:t>
      </w:r>
      <w:r w:rsidR="007F73EA">
        <w:rPr>
          <w:rFonts w:ascii="Times New Roman" w:hAnsi="Times New Roman" w:cs="Times New Roman"/>
        </w:rPr>
        <w:t>within</w:t>
      </w:r>
      <w:r>
        <w:rPr>
          <w:rFonts w:ascii="Times New Roman" w:hAnsi="Times New Roman" w:cs="Times New Roman"/>
        </w:rPr>
        <w:t xml:space="preserve"> single-parent households.</w:t>
      </w:r>
      <w:r w:rsidR="007F73EA">
        <w:rPr>
          <w:rFonts w:ascii="Times New Roman" w:hAnsi="Times New Roman" w:cs="Times New Roman"/>
        </w:rPr>
        <w:t xml:space="preserve"> </w:t>
      </w:r>
      <w:r w:rsidR="003C2D8B">
        <w:rPr>
          <w:rFonts w:ascii="Times New Roman" w:hAnsi="Times New Roman" w:cs="Times New Roman"/>
        </w:rPr>
        <w:t xml:space="preserve">The dependent variable for these analyses was family involvement. </w:t>
      </w:r>
      <w:r w:rsidR="003C2D8B" w:rsidRPr="003C2D8B">
        <w:rPr>
          <w:rFonts w:ascii="Times New Roman" w:hAnsi="Times New Roman" w:cs="Times New Roman"/>
        </w:rPr>
        <w:t>The item that measured this is</w:t>
      </w:r>
      <w:r w:rsidR="003C2D8B">
        <w:rPr>
          <w:rFonts w:ascii="Times New Roman" w:hAnsi="Times New Roman" w:cs="Times New Roman"/>
        </w:rPr>
        <w:t>:</w:t>
      </w:r>
      <w:r w:rsidR="003C2D8B" w:rsidRPr="003C2D8B">
        <w:rPr>
          <w:rFonts w:ascii="Times New Roman" w:hAnsi="Times New Roman" w:cs="Times New Roman"/>
        </w:rPr>
        <w:t xml:space="preserve"> “How engaged was your family in this activity (working together)?” with answer choices on a scale </w:t>
      </w:r>
      <w:r w:rsidR="00C83BA1">
        <w:rPr>
          <w:rFonts w:ascii="Times New Roman" w:hAnsi="Times New Roman" w:cs="Times New Roman"/>
        </w:rPr>
        <w:t xml:space="preserve">from 0 (not at all) to 10 (a great amount). </w:t>
      </w:r>
      <w:r w:rsidR="003C2D8B">
        <w:rPr>
          <w:rFonts w:ascii="Times New Roman" w:hAnsi="Times New Roman" w:cs="Times New Roman"/>
        </w:rPr>
        <w:t xml:space="preserve">The independent variable for these analyses was </w:t>
      </w:r>
      <w:r w:rsidR="003C2D8B" w:rsidRPr="003C2D8B">
        <w:rPr>
          <w:rFonts w:ascii="Times New Roman" w:hAnsi="Times New Roman" w:cs="Times New Roman"/>
        </w:rPr>
        <w:t>if children live in a single-parent household. The item that measured this is</w:t>
      </w:r>
      <w:r w:rsidR="003C2D8B">
        <w:rPr>
          <w:rFonts w:ascii="Times New Roman" w:hAnsi="Times New Roman" w:cs="Times New Roman"/>
        </w:rPr>
        <w:t>:</w:t>
      </w:r>
      <w:r w:rsidR="003C2D8B" w:rsidRPr="003C2D8B">
        <w:rPr>
          <w:rFonts w:ascii="Times New Roman" w:hAnsi="Times New Roman" w:cs="Times New Roman"/>
        </w:rPr>
        <w:t xml:space="preserve"> “Does your child live in a single-parent household?” with answer choices of “yes”, “no”, and “prefer not to say”. </w:t>
      </w:r>
      <w:r w:rsidR="003C2D8B">
        <w:rPr>
          <w:rFonts w:ascii="Times New Roman" w:hAnsi="Times New Roman" w:cs="Times New Roman"/>
        </w:rPr>
        <w:t>The hypothesis is that students that live in single-parent households will have lower levels of family engagement. Sixty-six surveys were examined in this analysis.</w:t>
      </w:r>
    </w:p>
    <w:p w14:paraId="235C4E4B" w14:textId="51E2BEC2" w:rsidR="003C2D8B" w:rsidRDefault="003C2D8B" w:rsidP="003C2D8B">
      <w:pPr>
        <w:spacing w:line="480" w:lineRule="auto"/>
        <w:rPr>
          <w:rFonts w:ascii="Times New Roman" w:hAnsi="Times New Roman" w:cs="Times New Roman"/>
        </w:rPr>
      </w:pPr>
      <w:r>
        <w:rPr>
          <w:rFonts w:ascii="Times New Roman" w:hAnsi="Times New Roman" w:cs="Times New Roman"/>
        </w:rPr>
        <w:tab/>
        <w:t xml:space="preserve">Table 1 demonstrates two </w:t>
      </w:r>
      <w:r w:rsidR="00CA0280">
        <w:rPr>
          <w:rFonts w:ascii="Times New Roman" w:hAnsi="Times New Roman" w:cs="Times New Roman"/>
        </w:rPr>
        <w:t>descriptive measures</w:t>
      </w:r>
      <w:r>
        <w:rPr>
          <w:rFonts w:ascii="Times New Roman" w:hAnsi="Times New Roman" w:cs="Times New Roman"/>
        </w:rPr>
        <w:t xml:space="preserve"> for the item “How engaged was your family in this activity?”. The mean score for self-reported level of family engagement was 7.2 out of the 66 surveys. This is the average score of all responses that were reported in the surveys. The standard deviation for the data set is 2.6. This means that 68% of respondents answered between 4.6 and 9.8 on self-reported levels of family engagement. The mean score and the standard deviation show that the average score was closer to the “a great amount”  answer than the “not at all” answer. </w:t>
      </w:r>
    </w:p>
    <w:tbl>
      <w:tblPr>
        <w:tblW w:w="5623" w:type="dxa"/>
        <w:tblLook w:val="04A0" w:firstRow="1" w:lastRow="0" w:firstColumn="1" w:lastColumn="0" w:noHBand="0" w:noVBand="1"/>
      </w:tblPr>
      <w:tblGrid>
        <w:gridCol w:w="4443"/>
        <w:gridCol w:w="1180"/>
      </w:tblGrid>
      <w:tr w:rsidR="003C2D8B" w:rsidRPr="003C2D8B" w14:paraId="0544F5EA" w14:textId="77777777" w:rsidTr="00EC08CA">
        <w:trPr>
          <w:trHeight w:val="358"/>
        </w:trPr>
        <w:tc>
          <w:tcPr>
            <w:tcW w:w="4443" w:type="dxa"/>
            <w:tcBorders>
              <w:top w:val="nil"/>
              <w:left w:val="nil"/>
              <w:bottom w:val="nil"/>
              <w:right w:val="nil"/>
            </w:tcBorders>
            <w:shd w:val="clear" w:color="auto" w:fill="auto"/>
            <w:noWrap/>
            <w:vAlign w:val="center"/>
            <w:hideMark/>
          </w:tcPr>
          <w:p w14:paraId="27344BAB" w14:textId="77777777" w:rsidR="003C2D8B" w:rsidRPr="003C2D8B" w:rsidRDefault="003C2D8B" w:rsidP="00EC08CA">
            <w:pPr>
              <w:spacing w:line="360" w:lineRule="auto"/>
              <w:rPr>
                <w:rFonts w:ascii="Times New Roman" w:eastAsia="Times New Roman" w:hAnsi="Times New Roman" w:cs="Times New Roman"/>
                <w:color w:val="000000"/>
                <w:kern w:val="0"/>
                <w14:ligatures w14:val="none"/>
              </w:rPr>
            </w:pPr>
            <w:r w:rsidRPr="003C2D8B">
              <w:rPr>
                <w:rFonts w:ascii="Times New Roman" w:eastAsia="Times New Roman" w:hAnsi="Times New Roman" w:cs="Times New Roman"/>
                <w:color w:val="000000"/>
                <w:kern w:val="0"/>
                <w14:ligatures w14:val="none"/>
              </w:rPr>
              <w:t>Table 1</w:t>
            </w:r>
          </w:p>
        </w:tc>
        <w:tc>
          <w:tcPr>
            <w:tcW w:w="1180" w:type="dxa"/>
            <w:tcBorders>
              <w:top w:val="nil"/>
              <w:left w:val="nil"/>
              <w:bottom w:val="nil"/>
              <w:right w:val="nil"/>
            </w:tcBorders>
            <w:shd w:val="clear" w:color="auto" w:fill="auto"/>
            <w:noWrap/>
            <w:vAlign w:val="center"/>
            <w:hideMark/>
          </w:tcPr>
          <w:p w14:paraId="1C47B059" w14:textId="77777777" w:rsidR="003C2D8B" w:rsidRPr="003C2D8B" w:rsidRDefault="003C2D8B" w:rsidP="00EC08CA">
            <w:pPr>
              <w:spacing w:line="360" w:lineRule="auto"/>
              <w:rPr>
                <w:rFonts w:ascii="Times New Roman" w:eastAsia="Times New Roman" w:hAnsi="Times New Roman" w:cs="Times New Roman"/>
                <w:color w:val="000000"/>
                <w:kern w:val="0"/>
                <w14:ligatures w14:val="none"/>
              </w:rPr>
            </w:pPr>
          </w:p>
        </w:tc>
      </w:tr>
      <w:tr w:rsidR="003C2D8B" w:rsidRPr="003C2D8B" w14:paraId="6B8E0116" w14:textId="77777777" w:rsidTr="00EC08CA">
        <w:trPr>
          <w:trHeight w:val="358"/>
        </w:trPr>
        <w:tc>
          <w:tcPr>
            <w:tcW w:w="5623" w:type="dxa"/>
            <w:gridSpan w:val="2"/>
            <w:tcBorders>
              <w:top w:val="nil"/>
              <w:left w:val="nil"/>
              <w:bottom w:val="single" w:sz="4" w:space="0" w:color="auto"/>
              <w:right w:val="nil"/>
            </w:tcBorders>
            <w:shd w:val="clear" w:color="auto" w:fill="auto"/>
            <w:noWrap/>
            <w:vAlign w:val="center"/>
            <w:hideMark/>
          </w:tcPr>
          <w:p w14:paraId="419AD299" w14:textId="77777777" w:rsidR="003C2D8B" w:rsidRPr="003C2D8B" w:rsidRDefault="003C2D8B" w:rsidP="00EC08CA">
            <w:pPr>
              <w:spacing w:line="360" w:lineRule="auto"/>
              <w:rPr>
                <w:rFonts w:ascii="Times New Roman" w:eastAsia="Times New Roman" w:hAnsi="Times New Roman" w:cs="Times New Roman"/>
                <w:i/>
                <w:iCs/>
                <w:color w:val="000000"/>
                <w:kern w:val="0"/>
                <w14:ligatures w14:val="none"/>
              </w:rPr>
            </w:pPr>
            <w:r w:rsidRPr="003C2D8B">
              <w:rPr>
                <w:rFonts w:ascii="Times New Roman" w:eastAsia="Times New Roman" w:hAnsi="Times New Roman" w:cs="Times New Roman"/>
                <w:i/>
                <w:iCs/>
                <w:color w:val="000000"/>
                <w:kern w:val="0"/>
                <w14:ligatures w14:val="none"/>
              </w:rPr>
              <w:t>Mean and Standard Deviation of Family Involvement</w:t>
            </w:r>
          </w:p>
        </w:tc>
      </w:tr>
      <w:tr w:rsidR="003C2D8B" w:rsidRPr="003C2D8B" w14:paraId="0A97A683" w14:textId="77777777" w:rsidTr="00EC08CA">
        <w:trPr>
          <w:trHeight w:val="358"/>
        </w:trPr>
        <w:tc>
          <w:tcPr>
            <w:tcW w:w="4443" w:type="dxa"/>
            <w:tcBorders>
              <w:top w:val="nil"/>
              <w:left w:val="nil"/>
              <w:bottom w:val="single" w:sz="4" w:space="0" w:color="auto"/>
              <w:right w:val="nil"/>
            </w:tcBorders>
            <w:shd w:val="clear" w:color="auto" w:fill="auto"/>
            <w:noWrap/>
            <w:vAlign w:val="center"/>
            <w:hideMark/>
          </w:tcPr>
          <w:p w14:paraId="41CC8A19" w14:textId="77777777" w:rsidR="003C2D8B" w:rsidRPr="003C2D8B" w:rsidRDefault="003C2D8B" w:rsidP="00EC08CA">
            <w:pPr>
              <w:spacing w:line="360" w:lineRule="auto"/>
              <w:rPr>
                <w:rFonts w:ascii="Times New Roman" w:eastAsia="Times New Roman" w:hAnsi="Times New Roman" w:cs="Times New Roman"/>
                <w:color w:val="000000"/>
                <w:kern w:val="0"/>
                <w14:ligatures w14:val="none"/>
              </w:rPr>
            </w:pPr>
            <w:r w:rsidRPr="003C2D8B">
              <w:rPr>
                <w:rFonts w:ascii="Times New Roman" w:eastAsia="Times New Roman" w:hAnsi="Times New Roman" w:cs="Times New Roman"/>
                <w:color w:val="000000"/>
                <w:kern w:val="0"/>
                <w14:ligatures w14:val="none"/>
              </w:rPr>
              <w:t>Engagement</w:t>
            </w:r>
          </w:p>
        </w:tc>
        <w:tc>
          <w:tcPr>
            <w:tcW w:w="1180" w:type="dxa"/>
            <w:tcBorders>
              <w:top w:val="nil"/>
              <w:left w:val="nil"/>
              <w:bottom w:val="single" w:sz="4" w:space="0" w:color="auto"/>
              <w:right w:val="nil"/>
            </w:tcBorders>
            <w:shd w:val="clear" w:color="auto" w:fill="auto"/>
            <w:noWrap/>
            <w:vAlign w:val="center"/>
            <w:hideMark/>
          </w:tcPr>
          <w:p w14:paraId="5EDACA81" w14:textId="77777777" w:rsidR="003C2D8B" w:rsidRPr="003C2D8B" w:rsidRDefault="003C2D8B" w:rsidP="00EC08CA">
            <w:pPr>
              <w:spacing w:line="360" w:lineRule="auto"/>
              <w:rPr>
                <w:rFonts w:ascii="Times New Roman" w:eastAsia="Times New Roman" w:hAnsi="Times New Roman" w:cs="Times New Roman"/>
                <w:color w:val="000000"/>
                <w:kern w:val="0"/>
                <w14:ligatures w14:val="none"/>
              </w:rPr>
            </w:pPr>
            <w:r w:rsidRPr="003C2D8B">
              <w:rPr>
                <w:rFonts w:ascii="Times New Roman" w:eastAsia="Times New Roman" w:hAnsi="Times New Roman" w:cs="Times New Roman"/>
                <w:color w:val="000000"/>
                <w:kern w:val="0"/>
                <w14:ligatures w14:val="none"/>
              </w:rPr>
              <w:t>Value</w:t>
            </w:r>
          </w:p>
        </w:tc>
      </w:tr>
      <w:tr w:rsidR="003C2D8B" w:rsidRPr="003C2D8B" w14:paraId="684ADA1E" w14:textId="77777777" w:rsidTr="00EC08CA">
        <w:trPr>
          <w:trHeight w:val="358"/>
        </w:trPr>
        <w:tc>
          <w:tcPr>
            <w:tcW w:w="4443" w:type="dxa"/>
            <w:tcBorders>
              <w:top w:val="nil"/>
              <w:left w:val="nil"/>
              <w:bottom w:val="nil"/>
              <w:right w:val="nil"/>
            </w:tcBorders>
            <w:shd w:val="clear" w:color="auto" w:fill="auto"/>
            <w:noWrap/>
            <w:vAlign w:val="center"/>
            <w:hideMark/>
          </w:tcPr>
          <w:p w14:paraId="76DB956D" w14:textId="77777777" w:rsidR="003C2D8B" w:rsidRPr="003C2D8B" w:rsidRDefault="003C2D8B" w:rsidP="00EC08CA">
            <w:pPr>
              <w:spacing w:line="360" w:lineRule="auto"/>
              <w:rPr>
                <w:rFonts w:ascii="Times New Roman" w:eastAsia="Times New Roman" w:hAnsi="Times New Roman" w:cs="Times New Roman"/>
                <w:color w:val="000000"/>
                <w:kern w:val="0"/>
                <w14:ligatures w14:val="none"/>
              </w:rPr>
            </w:pPr>
            <w:r w:rsidRPr="003C2D8B">
              <w:rPr>
                <w:rFonts w:ascii="Times New Roman" w:eastAsia="Times New Roman" w:hAnsi="Times New Roman" w:cs="Times New Roman"/>
                <w:color w:val="000000"/>
                <w:kern w:val="0"/>
                <w14:ligatures w14:val="none"/>
              </w:rPr>
              <w:t>Mean</w:t>
            </w:r>
          </w:p>
        </w:tc>
        <w:tc>
          <w:tcPr>
            <w:tcW w:w="1180" w:type="dxa"/>
            <w:tcBorders>
              <w:top w:val="nil"/>
              <w:left w:val="nil"/>
              <w:bottom w:val="nil"/>
              <w:right w:val="nil"/>
            </w:tcBorders>
            <w:shd w:val="clear" w:color="auto" w:fill="auto"/>
            <w:noWrap/>
            <w:vAlign w:val="center"/>
            <w:hideMark/>
          </w:tcPr>
          <w:p w14:paraId="61006C62" w14:textId="77777777" w:rsidR="003C2D8B" w:rsidRPr="003C2D8B" w:rsidRDefault="003C2D8B" w:rsidP="00EC08CA">
            <w:pPr>
              <w:spacing w:line="360" w:lineRule="auto"/>
              <w:rPr>
                <w:rFonts w:ascii="Times New Roman" w:eastAsia="Times New Roman" w:hAnsi="Times New Roman" w:cs="Times New Roman"/>
                <w:color w:val="000000"/>
                <w:kern w:val="0"/>
                <w14:ligatures w14:val="none"/>
              </w:rPr>
            </w:pPr>
            <w:r w:rsidRPr="003C2D8B">
              <w:rPr>
                <w:rFonts w:ascii="Times New Roman" w:eastAsia="Times New Roman" w:hAnsi="Times New Roman" w:cs="Times New Roman"/>
                <w:color w:val="000000"/>
                <w:kern w:val="0"/>
                <w14:ligatures w14:val="none"/>
              </w:rPr>
              <w:t>7.2</w:t>
            </w:r>
          </w:p>
        </w:tc>
      </w:tr>
      <w:tr w:rsidR="003C2D8B" w:rsidRPr="003C2D8B" w14:paraId="604CD6C5" w14:textId="77777777" w:rsidTr="00EC08CA">
        <w:trPr>
          <w:trHeight w:val="358"/>
        </w:trPr>
        <w:tc>
          <w:tcPr>
            <w:tcW w:w="4443" w:type="dxa"/>
            <w:tcBorders>
              <w:top w:val="nil"/>
              <w:left w:val="nil"/>
              <w:bottom w:val="single" w:sz="4" w:space="0" w:color="auto"/>
              <w:right w:val="nil"/>
            </w:tcBorders>
            <w:shd w:val="clear" w:color="auto" w:fill="auto"/>
            <w:noWrap/>
            <w:vAlign w:val="center"/>
            <w:hideMark/>
          </w:tcPr>
          <w:p w14:paraId="1A9EAE08" w14:textId="77777777" w:rsidR="003C2D8B" w:rsidRPr="003C2D8B" w:rsidRDefault="003C2D8B" w:rsidP="00EC08CA">
            <w:pPr>
              <w:spacing w:line="360" w:lineRule="auto"/>
              <w:rPr>
                <w:rFonts w:ascii="Times New Roman" w:eastAsia="Times New Roman" w:hAnsi="Times New Roman" w:cs="Times New Roman"/>
                <w:color w:val="000000"/>
                <w:kern w:val="0"/>
                <w14:ligatures w14:val="none"/>
              </w:rPr>
            </w:pPr>
            <w:r w:rsidRPr="003C2D8B">
              <w:rPr>
                <w:rFonts w:ascii="Times New Roman" w:eastAsia="Times New Roman" w:hAnsi="Times New Roman" w:cs="Times New Roman"/>
                <w:color w:val="000000"/>
                <w:kern w:val="0"/>
                <w14:ligatures w14:val="none"/>
              </w:rPr>
              <w:t>Standard Deviation</w:t>
            </w:r>
          </w:p>
        </w:tc>
        <w:tc>
          <w:tcPr>
            <w:tcW w:w="1180" w:type="dxa"/>
            <w:tcBorders>
              <w:top w:val="nil"/>
              <w:left w:val="nil"/>
              <w:bottom w:val="single" w:sz="4" w:space="0" w:color="auto"/>
              <w:right w:val="nil"/>
            </w:tcBorders>
            <w:shd w:val="clear" w:color="auto" w:fill="auto"/>
            <w:noWrap/>
            <w:vAlign w:val="center"/>
            <w:hideMark/>
          </w:tcPr>
          <w:p w14:paraId="5487296B" w14:textId="77777777" w:rsidR="003C2D8B" w:rsidRPr="003C2D8B" w:rsidRDefault="003C2D8B" w:rsidP="00EC08CA">
            <w:pPr>
              <w:spacing w:line="360" w:lineRule="auto"/>
              <w:rPr>
                <w:rFonts w:ascii="Times New Roman" w:eastAsia="Times New Roman" w:hAnsi="Times New Roman" w:cs="Times New Roman"/>
                <w:color w:val="000000"/>
                <w:kern w:val="0"/>
                <w14:ligatures w14:val="none"/>
              </w:rPr>
            </w:pPr>
            <w:r w:rsidRPr="003C2D8B">
              <w:rPr>
                <w:rFonts w:ascii="Times New Roman" w:eastAsia="Times New Roman" w:hAnsi="Times New Roman" w:cs="Times New Roman"/>
                <w:color w:val="000000"/>
                <w:kern w:val="0"/>
                <w14:ligatures w14:val="none"/>
              </w:rPr>
              <w:t>2.6</w:t>
            </w:r>
          </w:p>
        </w:tc>
      </w:tr>
    </w:tbl>
    <w:p w14:paraId="7ED828CB" w14:textId="77777777" w:rsidR="003C2D8B" w:rsidRDefault="003C2D8B" w:rsidP="003C2D8B">
      <w:pPr>
        <w:spacing w:line="480" w:lineRule="auto"/>
        <w:rPr>
          <w:rFonts w:ascii="Times New Roman" w:hAnsi="Times New Roman" w:cs="Times New Roman"/>
        </w:rPr>
      </w:pPr>
    </w:p>
    <w:p w14:paraId="45A1DCCC" w14:textId="77777777" w:rsidR="003C2D8B" w:rsidRDefault="003C2D8B" w:rsidP="003C2D8B">
      <w:pPr>
        <w:spacing w:line="480" w:lineRule="auto"/>
        <w:rPr>
          <w:rFonts w:ascii="Times New Roman" w:hAnsi="Times New Roman" w:cs="Times New Roman"/>
        </w:rPr>
      </w:pPr>
      <w:r>
        <w:rPr>
          <w:rFonts w:ascii="Times New Roman" w:hAnsi="Times New Roman" w:cs="Times New Roman"/>
        </w:rPr>
        <w:lastRenderedPageBreak/>
        <w:tab/>
        <w:t xml:space="preserve">Figure 1 demonstrates the number of responses to each answer to the item “Does your child live in a single-parent household?”. This provides an analysis of the independent variable being studied. There were 17 “yes” responses and 46 “no” responses. With 66 total survey responses, there were three surveys with no response to this item.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203"/>
      </w:tblGrid>
      <w:tr w:rsidR="003C2D8B" w14:paraId="0FA5DCA0" w14:textId="77777777" w:rsidTr="00EC08CA">
        <w:trPr>
          <w:trHeight w:val="3735"/>
        </w:trPr>
        <w:tc>
          <w:tcPr>
            <w:tcW w:w="4977" w:type="dxa"/>
          </w:tcPr>
          <w:p w14:paraId="6DA04B0F" w14:textId="77777777" w:rsidR="003C2D8B" w:rsidRDefault="003C2D8B" w:rsidP="00EC08CA">
            <w:pPr>
              <w:spacing w:line="480" w:lineRule="auto"/>
              <w:rPr>
                <w:rFonts w:ascii="Times New Roman" w:hAnsi="Times New Roman" w:cs="Times New Roman"/>
              </w:rPr>
            </w:pPr>
            <w:r w:rsidRPr="003C2D8B">
              <w:rPr>
                <w:rFonts w:ascii="Times New Roman" w:hAnsi="Times New Roman" w:cs="Times New Roman"/>
              </w:rPr>
              <w:t>Figure 1</w:t>
            </w:r>
            <w:r>
              <w:rPr>
                <w:rFonts w:ascii="Times New Roman" w:hAnsi="Times New Roman" w:cs="Times New Roman"/>
                <w:noProof/>
              </w:rPr>
              <w:drawing>
                <wp:inline distT="0" distB="0" distL="0" distR="0" wp14:anchorId="690DA836" wp14:editId="4BFB0166">
                  <wp:extent cx="3023857" cy="2295592"/>
                  <wp:effectExtent l="0" t="0" r="0" b="3175"/>
                  <wp:docPr id="15695089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08978" name="Picture 1569508978"/>
                          <pic:cNvPicPr/>
                        </pic:nvPicPr>
                        <pic:blipFill rotWithShape="1">
                          <a:blip r:embed="rId6" cstate="print">
                            <a:extLst>
                              <a:ext uri="{28A0092B-C50C-407E-A947-70E740481C1C}">
                                <a14:useLocalDpi xmlns:a14="http://schemas.microsoft.com/office/drawing/2010/main" val="0"/>
                              </a:ext>
                            </a:extLst>
                          </a:blip>
                          <a:srcRect l="7922" t="27403" r="36480" b="34360"/>
                          <a:stretch/>
                        </pic:blipFill>
                        <pic:spPr bwMode="auto">
                          <a:xfrm>
                            <a:off x="0" y="0"/>
                            <a:ext cx="3048673" cy="2314431"/>
                          </a:xfrm>
                          <a:prstGeom prst="rect">
                            <a:avLst/>
                          </a:prstGeom>
                          <a:ln>
                            <a:noFill/>
                          </a:ln>
                          <a:extLst>
                            <a:ext uri="{53640926-AAD7-44D8-BBD7-CCE9431645EC}">
                              <a14:shadowObscured xmlns:a14="http://schemas.microsoft.com/office/drawing/2010/main"/>
                            </a:ext>
                          </a:extLst>
                        </pic:spPr>
                      </pic:pic>
                    </a:graphicData>
                  </a:graphic>
                </wp:inline>
              </w:drawing>
            </w:r>
          </w:p>
        </w:tc>
        <w:tc>
          <w:tcPr>
            <w:tcW w:w="4203" w:type="dxa"/>
          </w:tcPr>
          <w:p w14:paraId="396C6D32" w14:textId="77777777" w:rsidR="003C2D8B" w:rsidRDefault="003C2D8B" w:rsidP="00EC08CA">
            <w:pPr>
              <w:spacing w:line="480" w:lineRule="auto"/>
              <w:rPr>
                <w:rFonts w:ascii="Times New Roman" w:hAnsi="Times New Roman" w:cs="Times New Roman"/>
              </w:rPr>
            </w:pPr>
          </w:p>
        </w:tc>
      </w:tr>
    </w:tbl>
    <w:p w14:paraId="2DCDBF5D" w14:textId="6DE5D050" w:rsidR="0037798E" w:rsidRDefault="00B44902" w:rsidP="0037798E">
      <w:pPr>
        <w:spacing w:line="480" w:lineRule="auto"/>
        <w:ind w:firstLine="720"/>
        <w:rPr>
          <w:rFonts w:ascii="Times New Roman" w:hAnsi="Times New Roman" w:cs="Times New Roman"/>
        </w:rPr>
      </w:pPr>
      <w:r>
        <w:rPr>
          <w:rFonts w:ascii="Times New Roman" w:hAnsi="Times New Roman" w:cs="Times New Roman"/>
        </w:rPr>
        <w:t xml:space="preserve">Table </w:t>
      </w:r>
      <w:r w:rsidR="00C83BA1">
        <w:rPr>
          <w:rFonts w:ascii="Times New Roman" w:hAnsi="Times New Roman" w:cs="Times New Roman"/>
        </w:rPr>
        <w:t>2</w:t>
      </w:r>
      <w:r w:rsidR="00A45A63">
        <w:rPr>
          <w:rFonts w:ascii="Times New Roman" w:hAnsi="Times New Roman" w:cs="Times New Roman"/>
        </w:rPr>
        <w:t xml:space="preserve"> provides results of an independent samples </w:t>
      </w:r>
      <w:r w:rsidR="00A45A63">
        <w:rPr>
          <w:rFonts w:ascii="Times New Roman" w:hAnsi="Times New Roman" w:cs="Times New Roman"/>
          <w:i/>
          <w:iCs/>
        </w:rPr>
        <w:t>t</w:t>
      </w:r>
      <w:r w:rsidR="00A45A63">
        <w:rPr>
          <w:rFonts w:ascii="Times New Roman" w:hAnsi="Times New Roman" w:cs="Times New Roman"/>
        </w:rPr>
        <w:t xml:space="preserve">-test of the independent and dependent variables. </w:t>
      </w:r>
      <w:r w:rsidR="00A45A63" w:rsidRPr="00A45A63">
        <w:rPr>
          <w:rFonts w:ascii="Times New Roman" w:hAnsi="Times New Roman" w:cs="Times New Roman"/>
        </w:rPr>
        <w:t>From the descriptive outcomes of our variable, the means are different. The</w:t>
      </w:r>
      <w:r w:rsidR="00A45A63">
        <w:rPr>
          <w:rFonts w:ascii="Times New Roman" w:hAnsi="Times New Roman" w:cs="Times New Roman"/>
        </w:rPr>
        <w:t xml:space="preserve"> </w:t>
      </w:r>
      <w:r w:rsidR="00A45A63" w:rsidRPr="00A45A63">
        <w:rPr>
          <w:rFonts w:ascii="Times New Roman" w:hAnsi="Times New Roman" w:cs="Times New Roman"/>
        </w:rPr>
        <w:t xml:space="preserve">mean </w:t>
      </w:r>
      <w:r w:rsidR="00C83BA1">
        <w:rPr>
          <w:rFonts w:ascii="Times New Roman" w:hAnsi="Times New Roman" w:cs="Times New Roman"/>
        </w:rPr>
        <w:t>involvement</w:t>
      </w:r>
      <w:r w:rsidR="00A45A63">
        <w:rPr>
          <w:rFonts w:ascii="Times New Roman" w:hAnsi="Times New Roman" w:cs="Times New Roman"/>
        </w:rPr>
        <w:t xml:space="preserve"> </w:t>
      </w:r>
      <w:r w:rsidR="0037798E">
        <w:rPr>
          <w:rFonts w:ascii="Times New Roman" w:hAnsi="Times New Roman" w:cs="Times New Roman"/>
        </w:rPr>
        <w:t>for single-parent households is higher</w:t>
      </w:r>
      <w:r w:rsidR="00A45A63" w:rsidRPr="00A45A63">
        <w:rPr>
          <w:rFonts w:ascii="Times New Roman" w:hAnsi="Times New Roman" w:cs="Times New Roman"/>
        </w:rPr>
        <w:t xml:space="preserve"> </w:t>
      </w:r>
      <w:r w:rsidR="00C83BA1">
        <w:rPr>
          <w:rFonts w:ascii="Times New Roman" w:hAnsi="Times New Roman" w:cs="Times New Roman"/>
        </w:rPr>
        <w:t>(</w:t>
      </w:r>
      <w:r w:rsidR="00A45A63" w:rsidRPr="00C83BA1">
        <w:rPr>
          <w:rFonts w:ascii="Times New Roman" w:hAnsi="Times New Roman" w:cs="Times New Roman"/>
        </w:rPr>
        <w:t>7</w:t>
      </w:r>
      <w:r w:rsidR="00A45A63" w:rsidRPr="00A45A63">
        <w:rPr>
          <w:rFonts w:ascii="Times New Roman" w:hAnsi="Times New Roman" w:cs="Times New Roman"/>
        </w:rPr>
        <w:t>.941) than the mean</w:t>
      </w:r>
      <w:r w:rsidR="00C83BA1">
        <w:rPr>
          <w:rFonts w:ascii="Times New Roman" w:hAnsi="Times New Roman" w:cs="Times New Roman"/>
        </w:rPr>
        <w:t xml:space="preserve"> involvement</w:t>
      </w:r>
      <w:r w:rsidR="00A45A63" w:rsidRPr="00A45A63">
        <w:rPr>
          <w:rFonts w:ascii="Times New Roman" w:hAnsi="Times New Roman" w:cs="Times New Roman"/>
        </w:rPr>
        <w:t xml:space="preserve"> for not single-parent households (6.848)</w:t>
      </w:r>
      <w:r w:rsidR="0037798E">
        <w:rPr>
          <w:rFonts w:ascii="Times New Roman" w:hAnsi="Times New Roman" w:cs="Times New Roman"/>
        </w:rPr>
        <w:t>,</w:t>
      </w:r>
      <w:r w:rsidR="00A45A63" w:rsidRPr="00A45A63">
        <w:rPr>
          <w:rFonts w:ascii="Times New Roman" w:hAnsi="Times New Roman" w:cs="Times New Roman"/>
        </w:rPr>
        <w:t xml:space="preserve"> </w:t>
      </w:r>
      <w:r w:rsidR="0037798E">
        <w:rPr>
          <w:rFonts w:ascii="Times New Roman" w:hAnsi="Times New Roman" w:cs="Times New Roman"/>
        </w:rPr>
        <w:t xml:space="preserve">which </w:t>
      </w:r>
      <w:r w:rsidR="00A45A63" w:rsidRPr="00A45A63">
        <w:rPr>
          <w:rFonts w:ascii="Times New Roman" w:hAnsi="Times New Roman" w:cs="Times New Roman"/>
        </w:rPr>
        <w:t xml:space="preserve">demonstrate that single-parent households have higher levels of family </w:t>
      </w:r>
      <w:r w:rsidR="00C83BA1">
        <w:rPr>
          <w:rFonts w:ascii="Times New Roman" w:hAnsi="Times New Roman" w:cs="Times New Roman"/>
        </w:rPr>
        <w:t>involvement</w:t>
      </w:r>
      <w:r w:rsidR="00A45A63" w:rsidRPr="00A45A63">
        <w:rPr>
          <w:rFonts w:ascii="Times New Roman" w:hAnsi="Times New Roman" w:cs="Times New Roman"/>
        </w:rPr>
        <w:t xml:space="preserve">. However, the results of </w:t>
      </w:r>
      <w:r w:rsidR="00ED2CFA">
        <w:rPr>
          <w:rFonts w:ascii="Times New Roman" w:hAnsi="Times New Roman" w:cs="Times New Roman"/>
        </w:rPr>
        <w:t>the</w:t>
      </w:r>
      <w:r w:rsidR="00A45A63" w:rsidRPr="00A45A63">
        <w:rPr>
          <w:rFonts w:ascii="Times New Roman" w:hAnsi="Times New Roman" w:cs="Times New Roman"/>
        </w:rPr>
        <w:t xml:space="preserve"> t-test demonstrate there </w:t>
      </w:r>
      <w:r w:rsidR="00C83BA1">
        <w:rPr>
          <w:rFonts w:ascii="Times New Roman" w:hAnsi="Times New Roman" w:cs="Times New Roman"/>
        </w:rPr>
        <w:t>was not a</w:t>
      </w:r>
      <w:r w:rsidR="00A45A63" w:rsidRPr="00A45A63">
        <w:rPr>
          <w:rFonts w:ascii="Times New Roman" w:hAnsi="Times New Roman" w:cs="Times New Roman"/>
        </w:rPr>
        <w:t xml:space="preserve"> significant difference between the means</w:t>
      </w:r>
      <w:r w:rsidR="004B0985">
        <w:rPr>
          <w:rFonts w:ascii="Times New Roman" w:hAnsi="Times New Roman" w:cs="Times New Roman"/>
        </w:rPr>
        <w:t xml:space="preserve">, </w:t>
      </w:r>
      <w:r w:rsidR="004B0985">
        <w:rPr>
          <w:rFonts w:ascii="Times New Roman" w:hAnsi="Times New Roman" w:cs="Times New Roman"/>
          <w:i/>
          <w:iCs/>
        </w:rPr>
        <w:t>t</w:t>
      </w:r>
      <w:r w:rsidR="004B0985">
        <w:rPr>
          <w:rFonts w:ascii="Times New Roman" w:hAnsi="Times New Roman" w:cs="Times New Roman"/>
        </w:rPr>
        <w:t>(</w:t>
      </w:r>
      <w:r w:rsidR="00C83BA1">
        <w:rPr>
          <w:rFonts w:ascii="Times New Roman" w:hAnsi="Times New Roman" w:cs="Times New Roman"/>
        </w:rPr>
        <w:t xml:space="preserve">32.08) = 1.5591, </w:t>
      </w:r>
      <w:r w:rsidR="00C83BA1">
        <w:rPr>
          <w:rFonts w:ascii="Times New Roman" w:hAnsi="Times New Roman" w:cs="Times New Roman"/>
          <w:i/>
          <w:iCs/>
        </w:rPr>
        <w:t>p</w:t>
      </w:r>
      <w:r w:rsidR="00C83BA1">
        <w:rPr>
          <w:rFonts w:ascii="Times New Roman" w:hAnsi="Times New Roman" w:cs="Times New Roman"/>
        </w:rPr>
        <w:t xml:space="preserve"> = 0.1288. The difference in the mean level of family involvement between children living in single-parent households and children not living in single-parent households is not statistically significant, </w:t>
      </w:r>
      <w:r w:rsidR="00CA0280">
        <w:rPr>
          <w:rFonts w:ascii="Times New Roman" w:hAnsi="Times New Roman" w:cs="Times New Roman"/>
        </w:rPr>
        <w:t>meaning this finding cannot be generalized to a population.</w:t>
      </w:r>
    </w:p>
    <w:p w14:paraId="7197B865" w14:textId="77777777" w:rsidR="00C50D90" w:rsidRDefault="00C50D90" w:rsidP="0037798E">
      <w:pPr>
        <w:spacing w:line="480" w:lineRule="auto"/>
        <w:ind w:firstLine="720"/>
        <w:rPr>
          <w:rFonts w:ascii="Times New Roman" w:hAnsi="Times New Roman" w:cs="Times New Roman"/>
        </w:rPr>
      </w:pPr>
    </w:p>
    <w:p w14:paraId="2A7780A5" w14:textId="77777777" w:rsidR="00920A9A" w:rsidRDefault="00920A9A" w:rsidP="0037798E">
      <w:pPr>
        <w:spacing w:line="480" w:lineRule="auto"/>
        <w:ind w:firstLine="720"/>
        <w:rPr>
          <w:rFonts w:ascii="Times New Roman" w:hAnsi="Times New Roman" w:cs="Times New Roman"/>
        </w:rPr>
      </w:pPr>
    </w:p>
    <w:tbl>
      <w:tblPr>
        <w:tblW w:w="8420" w:type="dxa"/>
        <w:tblLook w:val="04A0" w:firstRow="1" w:lastRow="0" w:firstColumn="1" w:lastColumn="0" w:noHBand="0" w:noVBand="1"/>
      </w:tblPr>
      <w:tblGrid>
        <w:gridCol w:w="2920"/>
        <w:gridCol w:w="2560"/>
        <w:gridCol w:w="2940"/>
      </w:tblGrid>
      <w:tr w:rsidR="00C50D90" w:rsidRPr="00C50D90" w14:paraId="2B903EC4" w14:textId="77777777" w:rsidTr="00EC3DFB">
        <w:trPr>
          <w:trHeight w:val="320"/>
        </w:trPr>
        <w:tc>
          <w:tcPr>
            <w:tcW w:w="2920" w:type="dxa"/>
            <w:tcBorders>
              <w:top w:val="nil"/>
              <w:left w:val="nil"/>
              <w:bottom w:val="nil"/>
              <w:right w:val="nil"/>
            </w:tcBorders>
            <w:shd w:val="clear" w:color="auto" w:fill="auto"/>
            <w:noWrap/>
            <w:vAlign w:val="bottom"/>
            <w:hideMark/>
          </w:tcPr>
          <w:p w14:paraId="3D1D0C9C" w14:textId="33F11AD0" w:rsidR="00C50D90" w:rsidRPr="00C50D90" w:rsidRDefault="00C50D90" w:rsidP="00EC3DFB">
            <w:pPr>
              <w:rPr>
                <w:rFonts w:ascii="Times New Roman" w:eastAsia="Times New Roman" w:hAnsi="Times New Roman" w:cs="Times New Roman"/>
                <w:color w:val="000000"/>
                <w:kern w:val="0"/>
                <w14:ligatures w14:val="none"/>
              </w:rPr>
            </w:pPr>
            <w:r w:rsidRPr="00C50D90">
              <w:rPr>
                <w:rFonts w:ascii="Times New Roman" w:eastAsia="Times New Roman" w:hAnsi="Times New Roman" w:cs="Times New Roman"/>
                <w:color w:val="000000"/>
                <w:kern w:val="0"/>
                <w14:ligatures w14:val="none"/>
              </w:rPr>
              <w:lastRenderedPageBreak/>
              <w:t xml:space="preserve">Table </w:t>
            </w:r>
            <w:r w:rsidR="000C6CFD">
              <w:rPr>
                <w:rFonts w:ascii="Times New Roman" w:eastAsia="Times New Roman" w:hAnsi="Times New Roman" w:cs="Times New Roman"/>
                <w:color w:val="000000"/>
                <w:kern w:val="0"/>
                <w14:ligatures w14:val="none"/>
              </w:rPr>
              <w:t>2</w:t>
            </w:r>
            <w:r w:rsidRPr="00C50D90">
              <w:rPr>
                <w:rFonts w:ascii="Times New Roman" w:eastAsia="Times New Roman" w:hAnsi="Times New Roman" w:cs="Times New Roman"/>
                <w:color w:val="000000"/>
                <w:kern w:val="0"/>
                <w14:ligatures w14:val="none"/>
              </w:rPr>
              <w:t>.</w:t>
            </w:r>
          </w:p>
        </w:tc>
        <w:tc>
          <w:tcPr>
            <w:tcW w:w="2560" w:type="dxa"/>
            <w:tcBorders>
              <w:top w:val="nil"/>
              <w:left w:val="nil"/>
              <w:bottom w:val="nil"/>
              <w:right w:val="nil"/>
            </w:tcBorders>
            <w:shd w:val="clear" w:color="auto" w:fill="auto"/>
            <w:noWrap/>
            <w:vAlign w:val="bottom"/>
            <w:hideMark/>
          </w:tcPr>
          <w:p w14:paraId="1E79808F" w14:textId="77777777" w:rsidR="00C50D90" w:rsidRPr="000C6CFD" w:rsidRDefault="00C50D90" w:rsidP="00EC3DFB">
            <w:pPr>
              <w:rPr>
                <w:rFonts w:ascii="Times New Roman" w:eastAsia="Times New Roman" w:hAnsi="Times New Roman" w:cs="Times New Roman"/>
                <w:i/>
                <w:iCs/>
                <w:color w:val="000000"/>
                <w:kern w:val="0"/>
                <w14:ligatures w14:val="none"/>
              </w:rPr>
            </w:pPr>
          </w:p>
        </w:tc>
        <w:tc>
          <w:tcPr>
            <w:tcW w:w="2940" w:type="dxa"/>
            <w:tcBorders>
              <w:top w:val="nil"/>
              <w:left w:val="nil"/>
              <w:bottom w:val="nil"/>
              <w:right w:val="nil"/>
            </w:tcBorders>
            <w:shd w:val="clear" w:color="auto" w:fill="auto"/>
            <w:noWrap/>
            <w:vAlign w:val="bottom"/>
            <w:hideMark/>
          </w:tcPr>
          <w:p w14:paraId="3645B728" w14:textId="77777777" w:rsidR="00C50D90" w:rsidRPr="00C50D90" w:rsidRDefault="00C50D90" w:rsidP="00EC3DFB">
            <w:pPr>
              <w:rPr>
                <w:rFonts w:ascii="Times New Roman" w:eastAsia="Times New Roman" w:hAnsi="Times New Roman" w:cs="Times New Roman"/>
                <w:kern w:val="0"/>
                <w:sz w:val="20"/>
                <w:szCs w:val="20"/>
                <w14:ligatures w14:val="none"/>
              </w:rPr>
            </w:pPr>
          </w:p>
        </w:tc>
      </w:tr>
      <w:tr w:rsidR="00C50D90" w:rsidRPr="00C50D90" w14:paraId="1173ECB3" w14:textId="77777777" w:rsidTr="00EC3DFB">
        <w:trPr>
          <w:trHeight w:val="320"/>
        </w:trPr>
        <w:tc>
          <w:tcPr>
            <w:tcW w:w="5480" w:type="dxa"/>
            <w:gridSpan w:val="2"/>
            <w:tcBorders>
              <w:top w:val="nil"/>
              <w:left w:val="nil"/>
              <w:bottom w:val="single" w:sz="4" w:space="0" w:color="auto"/>
              <w:right w:val="nil"/>
            </w:tcBorders>
            <w:shd w:val="clear" w:color="auto" w:fill="auto"/>
            <w:noWrap/>
            <w:vAlign w:val="bottom"/>
            <w:hideMark/>
          </w:tcPr>
          <w:p w14:paraId="57C4B8BF" w14:textId="77777777" w:rsidR="00C50D90" w:rsidRPr="000C6CFD" w:rsidRDefault="00C50D90" w:rsidP="00EC3DFB">
            <w:pPr>
              <w:rPr>
                <w:rFonts w:ascii="Times New Roman" w:eastAsia="Times New Roman" w:hAnsi="Times New Roman" w:cs="Times New Roman"/>
                <w:i/>
                <w:iCs/>
                <w:color w:val="000000"/>
                <w:kern w:val="0"/>
                <w14:ligatures w14:val="none"/>
              </w:rPr>
            </w:pPr>
            <w:r w:rsidRPr="000C6CFD">
              <w:rPr>
                <w:rFonts w:ascii="Times New Roman" w:eastAsia="Times New Roman" w:hAnsi="Times New Roman" w:cs="Times New Roman"/>
                <w:i/>
                <w:iCs/>
                <w:color w:val="000000"/>
                <w:kern w:val="0"/>
                <w14:ligatures w14:val="none"/>
              </w:rPr>
              <w:t>t-test for involvement by single-parent household</w:t>
            </w:r>
          </w:p>
        </w:tc>
        <w:tc>
          <w:tcPr>
            <w:tcW w:w="2940" w:type="dxa"/>
            <w:tcBorders>
              <w:top w:val="nil"/>
              <w:left w:val="nil"/>
              <w:bottom w:val="single" w:sz="4" w:space="0" w:color="auto"/>
              <w:right w:val="nil"/>
            </w:tcBorders>
            <w:shd w:val="clear" w:color="auto" w:fill="auto"/>
            <w:noWrap/>
            <w:vAlign w:val="bottom"/>
            <w:hideMark/>
          </w:tcPr>
          <w:p w14:paraId="30F06588" w14:textId="77777777" w:rsidR="00C50D90" w:rsidRPr="00C50D90" w:rsidRDefault="00C50D90" w:rsidP="00EC3DFB">
            <w:pPr>
              <w:rPr>
                <w:rFonts w:ascii="Times New Roman" w:eastAsia="Times New Roman" w:hAnsi="Times New Roman" w:cs="Times New Roman"/>
                <w:color w:val="000000"/>
                <w:kern w:val="0"/>
                <w14:ligatures w14:val="none"/>
              </w:rPr>
            </w:pPr>
          </w:p>
        </w:tc>
      </w:tr>
      <w:tr w:rsidR="00C50D90" w:rsidRPr="00C50D90" w14:paraId="3B2A9359" w14:textId="77777777" w:rsidTr="00EC3DFB">
        <w:trPr>
          <w:trHeight w:val="320"/>
        </w:trPr>
        <w:tc>
          <w:tcPr>
            <w:tcW w:w="2920" w:type="dxa"/>
            <w:tcBorders>
              <w:top w:val="single" w:sz="4" w:space="0" w:color="auto"/>
              <w:left w:val="nil"/>
              <w:bottom w:val="single" w:sz="4" w:space="0" w:color="auto"/>
              <w:right w:val="nil"/>
            </w:tcBorders>
            <w:shd w:val="clear" w:color="auto" w:fill="auto"/>
            <w:noWrap/>
            <w:vAlign w:val="bottom"/>
            <w:hideMark/>
          </w:tcPr>
          <w:p w14:paraId="274C3DC9" w14:textId="77777777" w:rsidR="00C50D90" w:rsidRPr="00C50D90" w:rsidRDefault="00C50D90" w:rsidP="00EC3DFB">
            <w:pPr>
              <w:rPr>
                <w:rFonts w:ascii="Times New Roman" w:eastAsia="Times New Roman" w:hAnsi="Times New Roman" w:cs="Times New Roman"/>
                <w:color w:val="000000"/>
                <w:kern w:val="0"/>
                <w14:ligatures w14:val="none"/>
              </w:rPr>
            </w:pPr>
            <w:r w:rsidRPr="00C50D90">
              <w:rPr>
                <w:rFonts w:ascii="Times New Roman" w:eastAsia="Times New Roman" w:hAnsi="Times New Roman" w:cs="Times New Roman"/>
                <w:color w:val="000000"/>
                <w:kern w:val="0"/>
                <w14:ligatures w14:val="none"/>
              </w:rPr>
              <w:t>Single-Parent Household</w:t>
            </w:r>
          </w:p>
        </w:tc>
        <w:tc>
          <w:tcPr>
            <w:tcW w:w="2560" w:type="dxa"/>
            <w:tcBorders>
              <w:top w:val="single" w:sz="4" w:space="0" w:color="auto"/>
              <w:left w:val="nil"/>
              <w:bottom w:val="single" w:sz="4" w:space="0" w:color="auto"/>
              <w:right w:val="nil"/>
            </w:tcBorders>
            <w:shd w:val="clear" w:color="auto" w:fill="auto"/>
            <w:noWrap/>
            <w:vAlign w:val="bottom"/>
            <w:hideMark/>
          </w:tcPr>
          <w:p w14:paraId="32EB08AF" w14:textId="77777777" w:rsidR="00C50D90" w:rsidRPr="00C50D90" w:rsidRDefault="00C50D90" w:rsidP="00EC3DFB">
            <w:pPr>
              <w:jc w:val="center"/>
              <w:rPr>
                <w:rFonts w:ascii="Times New Roman" w:eastAsia="Times New Roman" w:hAnsi="Times New Roman" w:cs="Times New Roman"/>
                <w:color w:val="000000"/>
                <w:kern w:val="0"/>
                <w14:ligatures w14:val="none"/>
              </w:rPr>
            </w:pPr>
            <w:r w:rsidRPr="00C50D90">
              <w:rPr>
                <w:rFonts w:ascii="Times New Roman" w:eastAsia="Times New Roman" w:hAnsi="Times New Roman" w:cs="Times New Roman"/>
                <w:color w:val="000000"/>
                <w:kern w:val="0"/>
                <w14:ligatures w14:val="none"/>
              </w:rPr>
              <w:t>Mean</w:t>
            </w:r>
          </w:p>
        </w:tc>
        <w:tc>
          <w:tcPr>
            <w:tcW w:w="2940" w:type="dxa"/>
            <w:tcBorders>
              <w:top w:val="single" w:sz="4" w:space="0" w:color="auto"/>
              <w:left w:val="nil"/>
              <w:bottom w:val="single" w:sz="4" w:space="0" w:color="auto"/>
              <w:right w:val="nil"/>
            </w:tcBorders>
            <w:shd w:val="clear" w:color="auto" w:fill="auto"/>
            <w:noWrap/>
            <w:vAlign w:val="bottom"/>
            <w:hideMark/>
          </w:tcPr>
          <w:p w14:paraId="7DB8F20B" w14:textId="77777777" w:rsidR="00C50D90" w:rsidRPr="00C50D90" w:rsidRDefault="00C50D90"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i/>
                <w:iCs/>
                <w:color w:val="000000"/>
                <w:kern w:val="0"/>
                <w14:ligatures w14:val="none"/>
              </w:rPr>
              <w:t>t</w:t>
            </w:r>
            <w:r w:rsidRPr="00C50D90">
              <w:rPr>
                <w:rFonts w:ascii="Times New Roman" w:eastAsia="Times New Roman" w:hAnsi="Times New Roman" w:cs="Times New Roman"/>
                <w:color w:val="000000"/>
                <w:kern w:val="0"/>
                <w14:ligatures w14:val="none"/>
              </w:rPr>
              <w:t>-statistic</w:t>
            </w:r>
          </w:p>
        </w:tc>
      </w:tr>
      <w:tr w:rsidR="00C50D90" w:rsidRPr="00C50D90" w14:paraId="0FA8330A" w14:textId="77777777" w:rsidTr="00EC3DFB">
        <w:trPr>
          <w:trHeight w:val="320"/>
        </w:trPr>
        <w:tc>
          <w:tcPr>
            <w:tcW w:w="2920" w:type="dxa"/>
            <w:tcBorders>
              <w:top w:val="single" w:sz="4" w:space="0" w:color="auto"/>
              <w:left w:val="nil"/>
              <w:bottom w:val="nil"/>
              <w:right w:val="nil"/>
            </w:tcBorders>
            <w:shd w:val="clear" w:color="auto" w:fill="auto"/>
            <w:noWrap/>
            <w:vAlign w:val="bottom"/>
            <w:hideMark/>
          </w:tcPr>
          <w:p w14:paraId="6B6380D7" w14:textId="77777777" w:rsidR="00C50D90" w:rsidRPr="00C50D90" w:rsidRDefault="00C50D90" w:rsidP="00EC3DFB">
            <w:pPr>
              <w:rPr>
                <w:rFonts w:ascii="Times New Roman" w:eastAsia="Times New Roman" w:hAnsi="Times New Roman" w:cs="Times New Roman"/>
                <w:color w:val="000000"/>
                <w:kern w:val="0"/>
                <w14:ligatures w14:val="none"/>
              </w:rPr>
            </w:pPr>
            <w:r w:rsidRPr="00C50D90">
              <w:rPr>
                <w:rFonts w:ascii="Times New Roman" w:eastAsia="Times New Roman" w:hAnsi="Times New Roman" w:cs="Times New Roman"/>
                <w:color w:val="000000"/>
                <w:kern w:val="0"/>
                <w14:ligatures w14:val="none"/>
              </w:rPr>
              <w:t>Yes</w:t>
            </w:r>
          </w:p>
        </w:tc>
        <w:tc>
          <w:tcPr>
            <w:tcW w:w="2560" w:type="dxa"/>
            <w:tcBorders>
              <w:top w:val="single" w:sz="4" w:space="0" w:color="auto"/>
              <w:left w:val="nil"/>
              <w:bottom w:val="nil"/>
              <w:right w:val="nil"/>
            </w:tcBorders>
            <w:shd w:val="clear" w:color="auto" w:fill="auto"/>
            <w:noWrap/>
            <w:vAlign w:val="bottom"/>
            <w:hideMark/>
          </w:tcPr>
          <w:p w14:paraId="6352AB32" w14:textId="77777777" w:rsidR="00C50D90" w:rsidRPr="00C50D90" w:rsidRDefault="00C50D90" w:rsidP="00EC3DFB">
            <w:pPr>
              <w:jc w:val="center"/>
              <w:rPr>
                <w:rFonts w:ascii="Times New Roman" w:eastAsia="Times New Roman" w:hAnsi="Times New Roman" w:cs="Times New Roman"/>
                <w:color w:val="000000"/>
                <w:kern w:val="0"/>
                <w14:ligatures w14:val="none"/>
              </w:rPr>
            </w:pPr>
            <w:r w:rsidRPr="00C50D90">
              <w:rPr>
                <w:rFonts w:ascii="Times New Roman" w:eastAsia="Times New Roman" w:hAnsi="Times New Roman" w:cs="Times New Roman"/>
                <w:color w:val="000000"/>
                <w:kern w:val="0"/>
                <w14:ligatures w14:val="none"/>
              </w:rPr>
              <w:t>7.941</w:t>
            </w:r>
          </w:p>
        </w:tc>
        <w:tc>
          <w:tcPr>
            <w:tcW w:w="2940" w:type="dxa"/>
            <w:tcBorders>
              <w:top w:val="single" w:sz="4" w:space="0" w:color="auto"/>
              <w:left w:val="nil"/>
              <w:bottom w:val="nil"/>
              <w:right w:val="nil"/>
            </w:tcBorders>
            <w:shd w:val="clear" w:color="auto" w:fill="auto"/>
            <w:noWrap/>
            <w:vAlign w:val="bottom"/>
            <w:hideMark/>
          </w:tcPr>
          <w:p w14:paraId="757E7700" w14:textId="77777777" w:rsidR="00C50D90" w:rsidRPr="00C50D90" w:rsidRDefault="00C50D90" w:rsidP="00EC3DFB">
            <w:pPr>
              <w:jc w:val="center"/>
              <w:rPr>
                <w:rFonts w:ascii="Times New Roman" w:eastAsia="Times New Roman" w:hAnsi="Times New Roman" w:cs="Times New Roman"/>
                <w:color w:val="000000"/>
                <w:kern w:val="0"/>
                <w14:ligatures w14:val="none"/>
              </w:rPr>
            </w:pPr>
            <w:r w:rsidRPr="00C50D90">
              <w:rPr>
                <w:rFonts w:ascii="Times New Roman" w:eastAsia="Times New Roman" w:hAnsi="Times New Roman" w:cs="Times New Roman"/>
                <w:color w:val="000000"/>
                <w:kern w:val="0"/>
                <w14:ligatures w14:val="none"/>
              </w:rPr>
              <w:t>1.5591</w:t>
            </w:r>
          </w:p>
        </w:tc>
      </w:tr>
      <w:tr w:rsidR="00C50D90" w:rsidRPr="00C50D90" w14:paraId="2D1B7D56" w14:textId="77777777" w:rsidTr="00EC3DFB">
        <w:trPr>
          <w:trHeight w:val="320"/>
        </w:trPr>
        <w:tc>
          <w:tcPr>
            <w:tcW w:w="2920" w:type="dxa"/>
            <w:tcBorders>
              <w:top w:val="nil"/>
              <w:left w:val="nil"/>
              <w:bottom w:val="single" w:sz="4" w:space="0" w:color="auto"/>
              <w:right w:val="nil"/>
            </w:tcBorders>
            <w:shd w:val="clear" w:color="auto" w:fill="auto"/>
            <w:noWrap/>
            <w:vAlign w:val="bottom"/>
            <w:hideMark/>
          </w:tcPr>
          <w:p w14:paraId="42BAB9CF" w14:textId="77777777" w:rsidR="00C50D90" w:rsidRPr="00C50D90" w:rsidRDefault="00C50D90" w:rsidP="00EC3DFB">
            <w:pPr>
              <w:rPr>
                <w:rFonts w:ascii="Times New Roman" w:eastAsia="Times New Roman" w:hAnsi="Times New Roman" w:cs="Times New Roman"/>
                <w:color w:val="000000"/>
                <w:kern w:val="0"/>
                <w14:ligatures w14:val="none"/>
              </w:rPr>
            </w:pPr>
            <w:r w:rsidRPr="00C50D90">
              <w:rPr>
                <w:rFonts w:ascii="Times New Roman" w:eastAsia="Times New Roman" w:hAnsi="Times New Roman" w:cs="Times New Roman"/>
                <w:color w:val="000000"/>
                <w:kern w:val="0"/>
                <w14:ligatures w14:val="none"/>
              </w:rPr>
              <w:t>No</w:t>
            </w:r>
          </w:p>
        </w:tc>
        <w:tc>
          <w:tcPr>
            <w:tcW w:w="2560" w:type="dxa"/>
            <w:tcBorders>
              <w:top w:val="nil"/>
              <w:left w:val="nil"/>
              <w:bottom w:val="single" w:sz="4" w:space="0" w:color="auto"/>
              <w:right w:val="nil"/>
            </w:tcBorders>
            <w:shd w:val="clear" w:color="auto" w:fill="auto"/>
            <w:noWrap/>
            <w:vAlign w:val="bottom"/>
            <w:hideMark/>
          </w:tcPr>
          <w:p w14:paraId="1077165D" w14:textId="77777777" w:rsidR="00C50D90" w:rsidRPr="00C50D90" w:rsidRDefault="00C50D90" w:rsidP="00EC3DFB">
            <w:pPr>
              <w:jc w:val="center"/>
              <w:rPr>
                <w:rFonts w:ascii="Times New Roman" w:eastAsia="Times New Roman" w:hAnsi="Times New Roman" w:cs="Times New Roman"/>
                <w:color w:val="000000"/>
                <w:kern w:val="0"/>
                <w14:ligatures w14:val="none"/>
              </w:rPr>
            </w:pPr>
            <w:r w:rsidRPr="00C50D90">
              <w:rPr>
                <w:rFonts w:ascii="Times New Roman" w:eastAsia="Times New Roman" w:hAnsi="Times New Roman" w:cs="Times New Roman"/>
                <w:color w:val="000000"/>
                <w:kern w:val="0"/>
                <w14:ligatures w14:val="none"/>
              </w:rPr>
              <w:t>6.848</w:t>
            </w:r>
          </w:p>
        </w:tc>
        <w:tc>
          <w:tcPr>
            <w:tcW w:w="2940" w:type="dxa"/>
            <w:tcBorders>
              <w:top w:val="nil"/>
              <w:left w:val="nil"/>
              <w:bottom w:val="single" w:sz="4" w:space="0" w:color="auto"/>
              <w:right w:val="nil"/>
            </w:tcBorders>
            <w:shd w:val="clear" w:color="auto" w:fill="auto"/>
            <w:noWrap/>
            <w:vAlign w:val="bottom"/>
            <w:hideMark/>
          </w:tcPr>
          <w:p w14:paraId="43A1B14C" w14:textId="77777777" w:rsidR="00C50D90" w:rsidRPr="00C50D90" w:rsidRDefault="00C50D90" w:rsidP="00EC3DFB">
            <w:pPr>
              <w:jc w:val="right"/>
              <w:rPr>
                <w:rFonts w:ascii="Times New Roman" w:eastAsia="Times New Roman" w:hAnsi="Times New Roman" w:cs="Times New Roman"/>
                <w:color w:val="000000"/>
                <w:kern w:val="0"/>
                <w14:ligatures w14:val="none"/>
              </w:rPr>
            </w:pPr>
          </w:p>
        </w:tc>
      </w:tr>
      <w:tr w:rsidR="00C50D90" w:rsidRPr="00C50D90" w14:paraId="7B7EF45C" w14:textId="77777777" w:rsidTr="00EC3DFB">
        <w:trPr>
          <w:trHeight w:val="320"/>
        </w:trPr>
        <w:tc>
          <w:tcPr>
            <w:tcW w:w="5480" w:type="dxa"/>
            <w:gridSpan w:val="2"/>
            <w:tcBorders>
              <w:top w:val="single" w:sz="4" w:space="0" w:color="auto"/>
              <w:left w:val="nil"/>
              <w:bottom w:val="nil"/>
              <w:right w:val="nil"/>
            </w:tcBorders>
            <w:shd w:val="clear" w:color="auto" w:fill="auto"/>
            <w:noWrap/>
            <w:vAlign w:val="bottom"/>
            <w:hideMark/>
          </w:tcPr>
          <w:p w14:paraId="2FB6C650" w14:textId="77777777" w:rsidR="00C50D90" w:rsidRDefault="00C50D90" w:rsidP="00EC3DFB">
            <w:pPr>
              <w:rPr>
                <w:rFonts w:ascii="Times New Roman" w:eastAsia="Times New Roman" w:hAnsi="Times New Roman" w:cs="Times New Roman"/>
                <w:color w:val="000000"/>
                <w:kern w:val="0"/>
                <w14:ligatures w14:val="none"/>
              </w:rPr>
            </w:pPr>
            <w:r w:rsidRPr="00C50D90">
              <w:rPr>
                <w:rFonts w:ascii="Times New Roman" w:eastAsia="Times New Roman" w:hAnsi="Times New Roman" w:cs="Times New Roman"/>
                <w:i/>
                <w:iCs/>
                <w:color w:val="000000"/>
                <w:kern w:val="0"/>
                <w14:ligatures w14:val="none"/>
              </w:rPr>
              <w:t>Note</w:t>
            </w:r>
            <w:r w:rsidRPr="00C50D90">
              <w:rPr>
                <w:rFonts w:ascii="Times New Roman" w:eastAsia="Times New Roman" w:hAnsi="Times New Roman" w:cs="Times New Roman"/>
                <w:color w:val="000000"/>
                <w:kern w:val="0"/>
                <w14:ligatures w14:val="none"/>
              </w:rPr>
              <w:t xml:space="preserve">. </w:t>
            </w:r>
            <w:r w:rsidRPr="000C6CFD">
              <w:rPr>
                <w:rFonts w:ascii="Times New Roman" w:eastAsia="Times New Roman" w:hAnsi="Times New Roman" w:cs="Times New Roman"/>
                <w:i/>
                <w:iCs/>
                <w:color w:val="000000"/>
                <w:kern w:val="0"/>
                <w14:ligatures w14:val="none"/>
              </w:rPr>
              <w:t>N</w:t>
            </w:r>
            <w:r>
              <w:rPr>
                <w:rFonts w:ascii="Times New Roman" w:eastAsia="Times New Roman" w:hAnsi="Times New Roman" w:cs="Times New Roman"/>
                <w:color w:val="000000"/>
                <w:kern w:val="0"/>
                <w14:ligatures w14:val="none"/>
              </w:rPr>
              <w:t xml:space="preserve">=66; </w:t>
            </w:r>
            <w:r w:rsidRPr="000C6CFD">
              <w:rPr>
                <w:rFonts w:ascii="Times New Roman" w:eastAsia="Times New Roman" w:hAnsi="Times New Roman" w:cs="Times New Roman"/>
                <w:i/>
                <w:iCs/>
                <w:color w:val="000000"/>
                <w:kern w:val="0"/>
                <w14:ligatures w14:val="none"/>
              </w:rPr>
              <w:t>p</w:t>
            </w:r>
            <w:r w:rsidRPr="00C50D90">
              <w:rPr>
                <w:rFonts w:ascii="Times New Roman" w:eastAsia="Times New Roman" w:hAnsi="Times New Roman" w:cs="Times New Roman"/>
                <w:color w:val="000000"/>
                <w:kern w:val="0"/>
                <w14:ligatures w14:val="none"/>
              </w:rPr>
              <w:t>&lt;.05*,</w:t>
            </w:r>
            <w:r w:rsidRPr="000C6CFD">
              <w:rPr>
                <w:rFonts w:ascii="Times New Roman" w:eastAsia="Times New Roman" w:hAnsi="Times New Roman" w:cs="Times New Roman"/>
                <w:i/>
                <w:iCs/>
                <w:color w:val="000000"/>
                <w:kern w:val="0"/>
                <w14:ligatures w14:val="none"/>
              </w:rPr>
              <w:t xml:space="preserve"> p</w:t>
            </w:r>
            <w:r w:rsidRPr="00C50D90">
              <w:rPr>
                <w:rFonts w:ascii="Times New Roman" w:eastAsia="Times New Roman" w:hAnsi="Times New Roman" w:cs="Times New Roman"/>
                <w:color w:val="000000"/>
                <w:kern w:val="0"/>
                <w14:ligatures w14:val="none"/>
              </w:rPr>
              <w:t xml:space="preserve">&lt;.01**, </w:t>
            </w:r>
            <w:r w:rsidRPr="000C6CFD">
              <w:rPr>
                <w:rFonts w:ascii="Times New Roman" w:eastAsia="Times New Roman" w:hAnsi="Times New Roman" w:cs="Times New Roman"/>
                <w:i/>
                <w:iCs/>
                <w:color w:val="000000"/>
                <w:kern w:val="0"/>
                <w14:ligatures w14:val="none"/>
              </w:rPr>
              <w:t>p</w:t>
            </w:r>
            <w:r w:rsidRPr="00C50D90">
              <w:rPr>
                <w:rFonts w:ascii="Times New Roman" w:eastAsia="Times New Roman" w:hAnsi="Times New Roman" w:cs="Times New Roman"/>
                <w:color w:val="000000"/>
                <w:kern w:val="0"/>
                <w14:ligatures w14:val="none"/>
              </w:rPr>
              <w:t>&lt;.001**</w:t>
            </w:r>
            <w:r>
              <w:rPr>
                <w:rFonts w:ascii="Times New Roman" w:eastAsia="Times New Roman" w:hAnsi="Times New Roman" w:cs="Times New Roman"/>
                <w:color w:val="000000"/>
                <w:kern w:val="0"/>
                <w14:ligatures w14:val="none"/>
              </w:rPr>
              <w:t>*</w:t>
            </w:r>
          </w:p>
          <w:p w14:paraId="12A42616" w14:textId="2CA36A89" w:rsidR="00C50D90" w:rsidRPr="00C50D90" w:rsidRDefault="00C50D90" w:rsidP="00EC3DFB">
            <w:pPr>
              <w:rPr>
                <w:rFonts w:ascii="Times New Roman" w:eastAsia="Times New Roman" w:hAnsi="Times New Roman" w:cs="Times New Roman"/>
                <w:i/>
                <w:iCs/>
                <w:color w:val="000000"/>
                <w:kern w:val="0"/>
                <w14:ligatures w14:val="none"/>
              </w:rPr>
            </w:pPr>
          </w:p>
        </w:tc>
        <w:tc>
          <w:tcPr>
            <w:tcW w:w="2940" w:type="dxa"/>
            <w:tcBorders>
              <w:top w:val="single" w:sz="4" w:space="0" w:color="auto"/>
              <w:left w:val="nil"/>
              <w:bottom w:val="nil"/>
              <w:right w:val="nil"/>
            </w:tcBorders>
            <w:shd w:val="clear" w:color="auto" w:fill="auto"/>
            <w:noWrap/>
            <w:vAlign w:val="bottom"/>
            <w:hideMark/>
          </w:tcPr>
          <w:p w14:paraId="3E55C54D" w14:textId="77777777" w:rsidR="00C50D90" w:rsidRPr="00C50D90" w:rsidRDefault="00C50D90" w:rsidP="00EC3DFB">
            <w:pPr>
              <w:rPr>
                <w:rFonts w:ascii="Times New Roman" w:eastAsia="Times New Roman" w:hAnsi="Times New Roman" w:cs="Times New Roman"/>
                <w:i/>
                <w:iCs/>
                <w:color w:val="000000"/>
                <w:kern w:val="0"/>
                <w14:ligatures w14:val="none"/>
              </w:rPr>
            </w:pPr>
          </w:p>
        </w:tc>
      </w:tr>
    </w:tbl>
    <w:p w14:paraId="4B604AF8" w14:textId="77777777" w:rsidR="00CA0280" w:rsidRDefault="00C50D90" w:rsidP="00C50D90">
      <w:pPr>
        <w:spacing w:line="480" w:lineRule="auto"/>
        <w:rPr>
          <w:rFonts w:ascii="Times New Roman" w:hAnsi="Times New Roman" w:cs="Times New Roman"/>
        </w:rPr>
      </w:pPr>
      <w:r>
        <w:rPr>
          <w:rFonts w:ascii="Times New Roman" w:hAnsi="Times New Roman" w:cs="Times New Roman"/>
        </w:rPr>
        <w:tab/>
      </w:r>
    </w:p>
    <w:p w14:paraId="187C7CAF" w14:textId="11020476" w:rsidR="00CA0280" w:rsidRPr="00920A9A" w:rsidRDefault="00CA0280" w:rsidP="00CA0280">
      <w:pPr>
        <w:spacing w:line="480" w:lineRule="auto"/>
        <w:rPr>
          <w:rFonts w:ascii="Times New Roman" w:hAnsi="Times New Roman" w:cs="Times New Roman"/>
        </w:rPr>
      </w:pPr>
      <w:r>
        <w:rPr>
          <w:rFonts w:ascii="Times New Roman" w:hAnsi="Times New Roman" w:cs="Times New Roman"/>
        </w:rPr>
        <w:tab/>
        <w:t xml:space="preserve">Table 3 provides the results of an Analysis of Variance (ANOVA) of the independent and dependent variables. The mean involvement for single parent households is higher (7.941) than not single-parent households (6.8478). The ANOVA results demonstrate there was not a statistically significant difference between the means, </w:t>
      </w:r>
      <w:r>
        <w:rPr>
          <w:rFonts w:ascii="Times New Roman" w:hAnsi="Times New Roman" w:cs="Times New Roman"/>
          <w:i/>
          <w:iCs/>
        </w:rPr>
        <w:t>F</w:t>
      </w:r>
      <w:r>
        <w:rPr>
          <w:rFonts w:ascii="Times New Roman" w:hAnsi="Times New Roman" w:cs="Times New Roman"/>
        </w:rPr>
        <w:t xml:space="preserve">(1, 61) = 2.1712, </w:t>
      </w:r>
      <w:r>
        <w:rPr>
          <w:rFonts w:ascii="Times New Roman" w:hAnsi="Times New Roman" w:cs="Times New Roman"/>
          <w:i/>
          <w:iCs/>
        </w:rPr>
        <w:t>p</w:t>
      </w:r>
      <w:r>
        <w:rPr>
          <w:rFonts w:ascii="Times New Roman" w:hAnsi="Times New Roman" w:cs="Times New Roman"/>
        </w:rPr>
        <w:t xml:space="preserve"> = 0.1458. Based on the ANOVA analysis, </w:t>
      </w:r>
      <w:r>
        <w:rPr>
          <w:rFonts w:ascii="Times New Roman" w:hAnsi="Times New Roman" w:cs="Times New Roman"/>
        </w:rPr>
        <w:t>the difference in the means cannot be generalized to a population.</w:t>
      </w:r>
    </w:p>
    <w:tbl>
      <w:tblPr>
        <w:tblW w:w="8293" w:type="dxa"/>
        <w:tblLook w:val="04A0" w:firstRow="1" w:lastRow="0" w:firstColumn="1" w:lastColumn="0" w:noHBand="0" w:noVBand="1"/>
      </w:tblPr>
      <w:tblGrid>
        <w:gridCol w:w="3831"/>
        <w:gridCol w:w="2755"/>
        <w:gridCol w:w="1707"/>
      </w:tblGrid>
      <w:tr w:rsidR="00CA0280" w:rsidRPr="00D2176C" w14:paraId="02EAC20A" w14:textId="77777777" w:rsidTr="00EC3DFB">
        <w:trPr>
          <w:trHeight w:val="331"/>
        </w:trPr>
        <w:tc>
          <w:tcPr>
            <w:tcW w:w="3831" w:type="dxa"/>
            <w:tcBorders>
              <w:top w:val="nil"/>
              <w:left w:val="nil"/>
              <w:bottom w:val="nil"/>
              <w:right w:val="nil"/>
            </w:tcBorders>
            <w:shd w:val="clear" w:color="auto" w:fill="auto"/>
            <w:noWrap/>
            <w:vAlign w:val="bottom"/>
            <w:hideMark/>
          </w:tcPr>
          <w:p w14:paraId="7AC81718" w14:textId="77777777" w:rsidR="00CA0280" w:rsidRPr="00617E05"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color w:val="000000"/>
                <w:kern w:val="0"/>
                <w14:ligatures w14:val="none"/>
              </w:rPr>
              <w:t xml:space="preserve">Table </w:t>
            </w:r>
            <w:r>
              <w:rPr>
                <w:rFonts w:ascii="Times New Roman" w:eastAsia="Times New Roman" w:hAnsi="Times New Roman" w:cs="Times New Roman"/>
                <w:color w:val="000000"/>
                <w:kern w:val="0"/>
                <w14:ligatures w14:val="none"/>
              </w:rPr>
              <w:t>3</w:t>
            </w:r>
            <w:r w:rsidRPr="00617E05">
              <w:rPr>
                <w:rFonts w:ascii="Times New Roman" w:eastAsia="Times New Roman" w:hAnsi="Times New Roman" w:cs="Times New Roman"/>
                <w:color w:val="000000"/>
                <w:kern w:val="0"/>
                <w14:ligatures w14:val="none"/>
              </w:rPr>
              <w:t>.</w:t>
            </w:r>
          </w:p>
        </w:tc>
        <w:tc>
          <w:tcPr>
            <w:tcW w:w="2755" w:type="dxa"/>
            <w:tcBorders>
              <w:top w:val="nil"/>
              <w:left w:val="nil"/>
              <w:bottom w:val="nil"/>
              <w:right w:val="nil"/>
            </w:tcBorders>
            <w:shd w:val="clear" w:color="auto" w:fill="auto"/>
            <w:noWrap/>
            <w:vAlign w:val="bottom"/>
            <w:hideMark/>
          </w:tcPr>
          <w:p w14:paraId="692AE588" w14:textId="77777777" w:rsidR="00CA0280" w:rsidRPr="00617E05" w:rsidRDefault="00CA0280" w:rsidP="00EC3DFB">
            <w:pPr>
              <w:rPr>
                <w:rFonts w:ascii="Times New Roman" w:eastAsia="Times New Roman" w:hAnsi="Times New Roman" w:cs="Times New Roman"/>
                <w:color w:val="000000"/>
                <w:kern w:val="0"/>
                <w14:ligatures w14:val="none"/>
              </w:rPr>
            </w:pPr>
          </w:p>
        </w:tc>
        <w:tc>
          <w:tcPr>
            <w:tcW w:w="1706" w:type="dxa"/>
            <w:tcBorders>
              <w:top w:val="nil"/>
              <w:left w:val="nil"/>
              <w:bottom w:val="nil"/>
              <w:right w:val="nil"/>
            </w:tcBorders>
            <w:shd w:val="clear" w:color="auto" w:fill="auto"/>
            <w:noWrap/>
            <w:vAlign w:val="bottom"/>
            <w:hideMark/>
          </w:tcPr>
          <w:p w14:paraId="2DB48F50" w14:textId="77777777" w:rsidR="00CA0280" w:rsidRPr="00617E05" w:rsidRDefault="00CA0280" w:rsidP="00EC3DFB">
            <w:pPr>
              <w:rPr>
                <w:rFonts w:ascii="Times New Roman" w:eastAsia="Times New Roman" w:hAnsi="Times New Roman" w:cs="Times New Roman"/>
                <w:kern w:val="0"/>
                <w:sz w:val="20"/>
                <w:szCs w:val="20"/>
                <w14:ligatures w14:val="none"/>
              </w:rPr>
            </w:pPr>
          </w:p>
        </w:tc>
      </w:tr>
      <w:tr w:rsidR="00CA0280" w:rsidRPr="00D2176C" w14:paraId="62B42FBA" w14:textId="77777777" w:rsidTr="00EC3DFB">
        <w:trPr>
          <w:trHeight w:val="331"/>
        </w:trPr>
        <w:tc>
          <w:tcPr>
            <w:tcW w:w="8293" w:type="dxa"/>
            <w:gridSpan w:val="3"/>
            <w:tcBorders>
              <w:top w:val="nil"/>
              <w:left w:val="nil"/>
              <w:bottom w:val="single" w:sz="4" w:space="0" w:color="auto"/>
              <w:right w:val="nil"/>
            </w:tcBorders>
            <w:shd w:val="clear" w:color="auto" w:fill="auto"/>
            <w:noWrap/>
            <w:vAlign w:val="bottom"/>
            <w:hideMark/>
          </w:tcPr>
          <w:p w14:paraId="0322A22C" w14:textId="77777777" w:rsidR="00CA0280" w:rsidRPr="00617E05" w:rsidRDefault="00CA0280" w:rsidP="00EC3DFB">
            <w:pPr>
              <w:rPr>
                <w:rFonts w:ascii="Times New Roman" w:eastAsia="Times New Roman" w:hAnsi="Times New Roman" w:cs="Times New Roman"/>
                <w:i/>
                <w:iCs/>
                <w:color w:val="000000"/>
                <w:kern w:val="0"/>
                <w14:ligatures w14:val="none"/>
              </w:rPr>
            </w:pPr>
            <w:r w:rsidRPr="00617E05">
              <w:rPr>
                <w:rFonts w:ascii="Times New Roman" w:eastAsia="Times New Roman" w:hAnsi="Times New Roman" w:cs="Times New Roman"/>
                <w:i/>
                <w:iCs/>
                <w:color w:val="000000"/>
                <w:kern w:val="0"/>
                <w14:ligatures w14:val="none"/>
              </w:rPr>
              <w:t>Analysis of Variance (ANOVA) of involvement by single-parent household</w:t>
            </w:r>
          </w:p>
        </w:tc>
      </w:tr>
      <w:tr w:rsidR="00CA0280" w:rsidRPr="00D2176C" w14:paraId="2DEED4F8" w14:textId="77777777" w:rsidTr="00EC3DFB">
        <w:trPr>
          <w:trHeight w:val="331"/>
        </w:trPr>
        <w:tc>
          <w:tcPr>
            <w:tcW w:w="3831" w:type="dxa"/>
            <w:tcBorders>
              <w:top w:val="single" w:sz="4" w:space="0" w:color="auto"/>
              <w:left w:val="nil"/>
              <w:bottom w:val="single" w:sz="4" w:space="0" w:color="auto"/>
              <w:right w:val="nil"/>
            </w:tcBorders>
            <w:shd w:val="clear" w:color="auto" w:fill="auto"/>
            <w:noWrap/>
            <w:vAlign w:val="bottom"/>
            <w:hideMark/>
          </w:tcPr>
          <w:p w14:paraId="3597D6D2" w14:textId="77777777" w:rsidR="00CA0280" w:rsidRPr="00617E05"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color w:val="000000"/>
                <w:kern w:val="0"/>
                <w14:ligatures w14:val="none"/>
              </w:rPr>
              <w:t>Single-Parent Household</w:t>
            </w:r>
          </w:p>
        </w:tc>
        <w:tc>
          <w:tcPr>
            <w:tcW w:w="2755" w:type="dxa"/>
            <w:tcBorders>
              <w:top w:val="single" w:sz="4" w:space="0" w:color="auto"/>
              <w:left w:val="nil"/>
              <w:bottom w:val="single" w:sz="4" w:space="0" w:color="auto"/>
              <w:right w:val="nil"/>
            </w:tcBorders>
            <w:shd w:val="clear" w:color="auto" w:fill="auto"/>
            <w:noWrap/>
            <w:vAlign w:val="bottom"/>
            <w:hideMark/>
          </w:tcPr>
          <w:p w14:paraId="1D1909D6" w14:textId="77777777" w:rsidR="00CA0280" w:rsidRPr="00617E05"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color w:val="000000"/>
                <w:kern w:val="0"/>
                <w14:ligatures w14:val="none"/>
              </w:rPr>
              <w:t>Mean Involvement</w:t>
            </w:r>
          </w:p>
        </w:tc>
        <w:tc>
          <w:tcPr>
            <w:tcW w:w="1706" w:type="dxa"/>
            <w:tcBorders>
              <w:top w:val="single" w:sz="4" w:space="0" w:color="auto"/>
              <w:left w:val="nil"/>
              <w:bottom w:val="single" w:sz="4" w:space="0" w:color="auto"/>
              <w:right w:val="nil"/>
            </w:tcBorders>
            <w:shd w:val="clear" w:color="auto" w:fill="auto"/>
            <w:noWrap/>
            <w:vAlign w:val="bottom"/>
            <w:hideMark/>
          </w:tcPr>
          <w:p w14:paraId="649B1E86" w14:textId="77777777" w:rsidR="00CA0280" w:rsidRPr="00617E05"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i/>
                <w:iCs/>
                <w:color w:val="000000"/>
                <w:kern w:val="0"/>
                <w14:ligatures w14:val="none"/>
              </w:rPr>
              <w:t>F</w:t>
            </w:r>
            <w:r w:rsidRPr="00617E05">
              <w:rPr>
                <w:rFonts w:ascii="Times New Roman" w:eastAsia="Times New Roman" w:hAnsi="Times New Roman" w:cs="Times New Roman"/>
                <w:color w:val="000000"/>
                <w:kern w:val="0"/>
                <w14:ligatures w14:val="none"/>
              </w:rPr>
              <w:t>-value</w:t>
            </w:r>
          </w:p>
        </w:tc>
      </w:tr>
      <w:tr w:rsidR="00CA0280" w:rsidRPr="00D2176C" w14:paraId="2AB65EA5" w14:textId="77777777" w:rsidTr="00EC3DFB">
        <w:trPr>
          <w:trHeight w:val="331"/>
        </w:trPr>
        <w:tc>
          <w:tcPr>
            <w:tcW w:w="3831" w:type="dxa"/>
            <w:tcBorders>
              <w:top w:val="single" w:sz="4" w:space="0" w:color="auto"/>
              <w:left w:val="nil"/>
              <w:bottom w:val="nil"/>
              <w:right w:val="nil"/>
            </w:tcBorders>
            <w:shd w:val="clear" w:color="auto" w:fill="auto"/>
            <w:noWrap/>
            <w:vAlign w:val="bottom"/>
            <w:hideMark/>
          </w:tcPr>
          <w:p w14:paraId="3E6D0336" w14:textId="77777777" w:rsidR="00CA0280" w:rsidRPr="00617E05"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color w:val="000000"/>
                <w:kern w:val="0"/>
                <w14:ligatures w14:val="none"/>
              </w:rPr>
              <w:t>Yes</w:t>
            </w:r>
          </w:p>
        </w:tc>
        <w:tc>
          <w:tcPr>
            <w:tcW w:w="2755" w:type="dxa"/>
            <w:tcBorders>
              <w:top w:val="single" w:sz="4" w:space="0" w:color="auto"/>
              <w:left w:val="nil"/>
              <w:bottom w:val="nil"/>
              <w:right w:val="nil"/>
            </w:tcBorders>
            <w:shd w:val="clear" w:color="auto" w:fill="auto"/>
            <w:noWrap/>
            <w:vAlign w:val="bottom"/>
            <w:hideMark/>
          </w:tcPr>
          <w:p w14:paraId="772115A4" w14:textId="77777777" w:rsidR="00CA0280" w:rsidRPr="00617E05"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color w:val="000000"/>
                <w:kern w:val="0"/>
                <w14:ligatures w14:val="none"/>
              </w:rPr>
              <w:t>7.9412</w:t>
            </w:r>
          </w:p>
        </w:tc>
        <w:tc>
          <w:tcPr>
            <w:tcW w:w="1706" w:type="dxa"/>
            <w:tcBorders>
              <w:top w:val="single" w:sz="4" w:space="0" w:color="auto"/>
              <w:left w:val="nil"/>
              <w:bottom w:val="nil"/>
              <w:right w:val="nil"/>
            </w:tcBorders>
            <w:shd w:val="clear" w:color="auto" w:fill="auto"/>
            <w:noWrap/>
            <w:vAlign w:val="bottom"/>
            <w:hideMark/>
          </w:tcPr>
          <w:p w14:paraId="4B482B6A" w14:textId="77777777" w:rsidR="00CA0280" w:rsidRPr="00617E05"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color w:val="000000"/>
                <w:kern w:val="0"/>
                <w14:ligatures w14:val="none"/>
              </w:rPr>
              <w:t>2.1712</w:t>
            </w:r>
          </w:p>
        </w:tc>
      </w:tr>
      <w:tr w:rsidR="00CA0280" w:rsidRPr="00D2176C" w14:paraId="713AB597" w14:textId="77777777" w:rsidTr="00EC3DFB">
        <w:trPr>
          <w:trHeight w:val="331"/>
        </w:trPr>
        <w:tc>
          <w:tcPr>
            <w:tcW w:w="3831" w:type="dxa"/>
            <w:tcBorders>
              <w:top w:val="nil"/>
              <w:left w:val="nil"/>
              <w:bottom w:val="single" w:sz="4" w:space="0" w:color="auto"/>
              <w:right w:val="nil"/>
            </w:tcBorders>
            <w:shd w:val="clear" w:color="auto" w:fill="auto"/>
            <w:noWrap/>
            <w:vAlign w:val="bottom"/>
            <w:hideMark/>
          </w:tcPr>
          <w:p w14:paraId="3159B151" w14:textId="77777777" w:rsidR="00CA0280" w:rsidRPr="00617E05"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color w:val="000000"/>
                <w:kern w:val="0"/>
                <w14:ligatures w14:val="none"/>
              </w:rPr>
              <w:t>No</w:t>
            </w:r>
          </w:p>
        </w:tc>
        <w:tc>
          <w:tcPr>
            <w:tcW w:w="2755" w:type="dxa"/>
            <w:tcBorders>
              <w:top w:val="nil"/>
              <w:left w:val="nil"/>
              <w:bottom w:val="single" w:sz="4" w:space="0" w:color="auto"/>
              <w:right w:val="nil"/>
            </w:tcBorders>
            <w:shd w:val="clear" w:color="auto" w:fill="auto"/>
            <w:noWrap/>
            <w:vAlign w:val="bottom"/>
            <w:hideMark/>
          </w:tcPr>
          <w:p w14:paraId="58F42DF1" w14:textId="77777777" w:rsidR="00CA0280" w:rsidRPr="00617E05"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color w:val="000000"/>
                <w:kern w:val="0"/>
                <w14:ligatures w14:val="none"/>
              </w:rPr>
              <w:t>6.8478</w:t>
            </w:r>
          </w:p>
        </w:tc>
        <w:tc>
          <w:tcPr>
            <w:tcW w:w="1706" w:type="dxa"/>
            <w:tcBorders>
              <w:top w:val="nil"/>
              <w:left w:val="nil"/>
              <w:bottom w:val="single" w:sz="4" w:space="0" w:color="auto"/>
              <w:right w:val="nil"/>
            </w:tcBorders>
            <w:shd w:val="clear" w:color="auto" w:fill="auto"/>
            <w:noWrap/>
            <w:vAlign w:val="bottom"/>
            <w:hideMark/>
          </w:tcPr>
          <w:p w14:paraId="2A935543" w14:textId="77777777" w:rsidR="00CA0280" w:rsidRPr="00617E05" w:rsidRDefault="00CA0280" w:rsidP="00EC3DFB">
            <w:pPr>
              <w:jc w:val="right"/>
              <w:rPr>
                <w:rFonts w:ascii="Times New Roman" w:eastAsia="Times New Roman" w:hAnsi="Times New Roman" w:cs="Times New Roman"/>
                <w:color w:val="000000"/>
                <w:kern w:val="0"/>
                <w14:ligatures w14:val="none"/>
              </w:rPr>
            </w:pPr>
          </w:p>
        </w:tc>
      </w:tr>
      <w:tr w:rsidR="00CA0280" w:rsidRPr="00D2176C" w14:paraId="3D458227" w14:textId="77777777" w:rsidTr="00EC3DFB">
        <w:trPr>
          <w:trHeight w:val="331"/>
        </w:trPr>
        <w:tc>
          <w:tcPr>
            <w:tcW w:w="6586" w:type="dxa"/>
            <w:gridSpan w:val="2"/>
            <w:tcBorders>
              <w:top w:val="single" w:sz="4" w:space="0" w:color="auto"/>
              <w:left w:val="nil"/>
              <w:bottom w:val="nil"/>
              <w:right w:val="nil"/>
            </w:tcBorders>
            <w:shd w:val="clear" w:color="auto" w:fill="auto"/>
            <w:noWrap/>
            <w:vAlign w:val="bottom"/>
            <w:hideMark/>
          </w:tcPr>
          <w:p w14:paraId="74556248" w14:textId="77777777" w:rsidR="00CA0280" w:rsidRDefault="00CA0280" w:rsidP="00EC3DFB">
            <w:pPr>
              <w:rPr>
                <w:rFonts w:ascii="Times New Roman" w:eastAsia="Times New Roman" w:hAnsi="Times New Roman" w:cs="Times New Roman"/>
                <w:color w:val="000000"/>
                <w:kern w:val="0"/>
                <w14:ligatures w14:val="none"/>
              </w:rPr>
            </w:pPr>
            <w:r w:rsidRPr="00617E05">
              <w:rPr>
                <w:rFonts w:ascii="Times New Roman" w:eastAsia="Times New Roman" w:hAnsi="Times New Roman" w:cs="Times New Roman"/>
                <w:i/>
                <w:iCs/>
                <w:color w:val="000000"/>
                <w:kern w:val="0"/>
                <w14:ligatures w14:val="none"/>
              </w:rPr>
              <w:t>Note</w:t>
            </w:r>
            <w:r w:rsidRPr="00617E05">
              <w:rPr>
                <w:rFonts w:ascii="Times New Roman" w:eastAsia="Times New Roman" w:hAnsi="Times New Roman" w:cs="Times New Roman"/>
                <w:color w:val="000000"/>
                <w:kern w:val="0"/>
                <w14:ligatures w14:val="none"/>
              </w:rPr>
              <w:t xml:space="preserve">. </w:t>
            </w:r>
            <w:r w:rsidRPr="00617E05">
              <w:rPr>
                <w:rFonts w:ascii="Times New Roman" w:eastAsia="Times New Roman" w:hAnsi="Times New Roman" w:cs="Times New Roman"/>
                <w:i/>
                <w:iCs/>
                <w:color w:val="000000"/>
                <w:kern w:val="0"/>
                <w14:ligatures w14:val="none"/>
              </w:rPr>
              <w:t>N</w:t>
            </w:r>
            <w:r>
              <w:rPr>
                <w:rFonts w:ascii="Times New Roman" w:eastAsia="Times New Roman" w:hAnsi="Times New Roman" w:cs="Times New Roman"/>
                <w:color w:val="000000"/>
                <w:kern w:val="0"/>
                <w14:ligatures w14:val="none"/>
              </w:rPr>
              <w:t xml:space="preserve"> = 66; </w:t>
            </w:r>
            <w:r w:rsidRPr="00617E05">
              <w:rPr>
                <w:rFonts w:ascii="Times New Roman" w:eastAsia="Times New Roman" w:hAnsi="Times New Roman" w:cs="Times New Roman"/>
                <w:i/>
                <w:iCs/>
                <w:color w:val="000000"/>
                <w:kern w:val="0"/>
                <w14:ligatures w14:val="none"/>
              </w:rPr>
              <w:t>p</w:t>
            </w:r>
            <w:r w:rsidRPr="00617E05">
              <w:rPr>
                <w:rFonts w:ascii="Times New Roman" w:eastAsia="Times New Roman" w:hAnsi="Times New Roman" w:cs="Times New Roman"/>
                <w:color w:val="000000"/>
                <w:kern w:val="0"/>
                <w14:ligatures w14:val="none"/>
              </w:rPr>
              <w:t xml:space="preserve">&lt;.05*, </w:t>
            </w:r>
            <w:r w:rsidRPr="00617E05">
              <w:rPr>
                <w:rFonts w:ascii="Times New Roman" w:eastAsia="Times New Roman" w:hAnsi="Times New Roman" w:cs="Times New Roman"/>
                <w:i/>
                <w:iCs/>
                <w:color w:val="000000"/>
                <w:kern w:val="0"/>
                <w14:ligatures w14:val="none"/>
              </w:rPr>
              <w:t>p</w:t>
            </w:r>
            <w:r w:rsidRPr="00617E05">
              <w:rPr>
                <w:rFonts w:ascii="Times New Roman" w:eastAsia="Times New Roman" w:hAnsi="Times New Roman" w:cs="Times New Roman"/>
                <w:color w:val="000000"/>
                <w:kern w:val="0"/>
                <w14:ligatures w14:val="none"/>
              </w:rPr>
              <w:t xml:space="preserve">&lt;.01**, </w:t>
            </w:r>
            <w:r w:rsidRPr="00617E05">
              <w:rPr>
                <w:rFonts w:ascii="Times New Roman" w:eastAsia="Times New Roman" w:hAnsi="Times New Roman" w:cs="Times New Roman"/>
                <w:i/>
                <w:iCs/>
                <w:color w:val="000000"/>
                <w:kern w:val="0"/>
                <w14:ligatures w14:val="none"/>
              </w:rPr>
              <w:t>p</w:t>
            </w:r>
            <w:r w:rsidRPr="00617E05">
              <w:rPr>
                <w:rFonts w:ascii="Times New Roman" w:eastAsia="Times New Roman" w:hAnsi="Times New Roman" w:cs="Times New Roman"/>
                <w:color w:val="000000"/>
                <w:kern w:val="0"/>
                <w14:ligatures w14:val="none"/>
              </w:rPr>
              <w:t>&lt;.001***</w:t>
            </w:r>
          </w:p>
          <w:p w14:paraId="1EF8D6F9" w14:textId="77777777" w:rsidR="00CA0280" w:rsidRDefault="00CA0280" w:rsidP="00EC3DFB">
            <w:pPr>
              <w:rPr>
                <w:rFonts w:ascii="Times New Roman" w:eastAsia="Times New Roman" w:hAnsi="Times New Roman" w:cs="Times New Roman"/>
                <w:color w:val="000000"/>
                <w:kern w:val="0"/>
                <w14:ligatures w14:val="none"/>
              </w:rPr>
            </w:pPr>
          </w:p>
          <w:p w14:paraId="0AA84AE3" w14:textId="77777777" w:rsidR="00CA0280" w:rsidRPr="00617E05" w:rsidRDefault="00CA0280" w:rsidP="00EC3DFB">
            <w:pPr>
              <w:rPr>
                <w:rFonts w:ascii="Times New Roman" w:eastAsia="Times New Roman" w:hAnsi="Times New Roman" w:cs="Times New Roman"/>
                <w:i/>
                <w:iCs/>
                <w:color w:val="000000"/>
                <w:kern w:val="0"/>
                <w14:ligatures w14:val="none"/>
              </w:rPr>
            </w:pPr>
          </w:p>
        </w:tc>
        <w:tc>
          <w:tcPr>
            <w:tcW w:w="1706" w:type="dxa"/>
            <w:tcBorders>
              <w:top w:val="single" w:sz="4" w:space="0" w:color="auto"/>
              <w:left w:val="nil"/>
              <w:bottom w:val="nil"/>
              <w:right w:val="nil"/>
            </w:tcBorders>
            <w:shd w:val="clear" w:color="auto" w:fill="auto"/>
            <w:noWrap/>
            <w:vAlign w:val="bottom"/>
            <w:hideMark/>
          </w:tcPr>
          <w:p w14:paraId="754D9B23" w14:textId="77777777" w:rsidR="00CA0280" w:rsidRPr="00617E05" w:rsidRDefault="00CA0280" w:rsidP="00EC3DFB">
            <w:pPr>
              <w:rPr>
                <w:rFonts w:ascii="Times New Roman" w:eastAsia="Times New Roman" w:hAnsi="Times New Roman" w:cs="Times New Roman"/>
                <w:i/>
                <w:iCs/>
                <w:color w:val="000000"/>
                <w:kern w:val="0"/>
                <w14:ligatures w14:val="none"/>
              </w:rPr>
            </w:pPr>
          </w:p>
        </w:tc>
      </w:tr>
    </w:tbl>
    <w:p w14:paraId="4249182A" w14:textId="77777777" w:rsidR="00CA0280" w:rsidRDefault="00CA0280" w:rsidP="00CA0280">
      <w:pPr>
        <w:spacing w:line="480" w:lineRule="auto"/>
        <w:rPr>
          <w:rFonts w:ascii="Times New Roman" w:hAnsi="Times New Roman" w:cs="Times New Roman"/>
        </w:rPr>
      </w:pPr>
    </w:p>
    <w:p w14:paraId="35CF8BFC" w14:textId="1571E508" w:rsidR="00920A9A" w:rsidRPr="00593FCD" w:rsidRDefault="00C50D90" w:rsidP="00CA0280">
      <w:pPr>
        <w:spacing w:line="480" w:lineRule="auto"/>
        <w:ind w:firstLine="720"/>
        <w:rPr>
          <w:rFonts w:ascii="Times New Roman" w:hAnsi="Times New Roman" w:cs="Times New Roman"/>
        </w:rPr>
      </w:pPr>
      <w:r>
        <w:rPr>
          <w:rFonts w:ascii="Times New Roman" w:hAnsi="Times New Roman" w:cs="Times New Roman"/>
        </w:rPr>
        <w:t xml:space="preserve">Table </w:t>
      </w:r>
      <w:r w:rsidR="00CA0280">
        <w:rPr>
          <w:rFonts w:ascii="Times New Roman" w:hAnsi="Times New Roman" w:cs="Times New Roman"/>
        </w:rPr>
        <w:t>4</w:t>
      </w:r>
      <w:r>
        <w:rPr>
          <w:rFonts w:ascii="Times New Roman" w:hAnsi="Times New Roman" w:cs="Times New Roman"/>
        </w:rPr>
        <w:t xml:space="preserve"> provides the results of a Chi-Squared test analysis of the independent and dependent variables. </w:t>
      </w:r>
      <w:r w:rsidR="00ED2CFA">
        <w:rPr>
          <w:rFonts w:ascii="Times New Roman" w:hAnsi="Times New Roman" w:cs="Times New Roman"/>
        </w:rPr>
        <w:t xml:space="preserve">To complete the Chi-Squared analysis, it was necessary to recode the dependent variable into only two groups. The dependent variable was recoded into the two groups of “low involvement” including scores from 0 to 7 and “high involvement” including scores from 8 to 10. </w:t>
      </w:r>
      <w:r w:rsidR="00ED2CFA" w:rsidRPr="00ED2CFA">
        <w:rPr>
          <w:rFonts w:ascii="Times New Roman" w:hAnsi="Times New Roman" w:cs="Times New Roman"/>
        </w:rPr>
        <w:t>There were six responses of single-parent households with low involvement and 27 responses of not single-parent households with low involvement. There were 11 responses of single-parent households with high involvement and 19 responses of not single-parent households with high involvement.</w:t>
      </w:r>
      <w:r w:rsidR="00ED2CFA">
        <w:rPr>
          <w:rFonts w:ascii="Times New Roman" w:hAnsi="Times New Roman" w:cs="Times New Roman"/>
        </w:rPr>
        <w:t xml:space="preserve"> The descriptive outcomes show </w:t>
      </w:r>
      <w:r w:rsidR="00ED2CFA" w:rsidRPr="00ED2CFA">
        <w:rPr>
          <w:rFonts w:ascii="Times New Roman" w:hAnsi="Times New Roman" w:cs="Times New Roman"/>
        </w:rPr>
        <w:t>that more single-parent households had high involvement than low involvement</w:t>
      </w:r>
      <w:r w:rsidR="00ED2CFA">
        <w:rPr>
          <w:rFonts w:ascii="Times New Roman" w:hAnsi="Times New Roman" w:cs="Times New Roman"/>
        </w:rPr>
        <w:t xml:space="preserve"> and</w:t>
      </w:r>
      <w:r w:rsidR="00ED2CFA" w:rsidRPr="00ED2CFA">
        <w:rPr>
          <w:rFonts w:ascii="Times New Roman" w:hAnsi="Times New Roman" w:cs="Times New Roman"/>
        </w:rPr>
        <w:t xml:space="preserve"> that more not single-parent </w:t>
      </w:r>
      <w:r w:rsidR="00ED2CFA" w:rsidRPr="00ED2CFA">
        <w:rPr>
          <w:rFonts w:ascii="Times New Roman" w:hAnsi="Times New Roman" w:cs="Times New Roman"/>
        </w:rPr>
        <w:lastRenderedPageBreak/>
        <w:t xml:space="preserve">households had low involvement than high involvement. </w:t>
      </w:r>
      <w:r w:rsidR="00ED2CFA">
        <w:rPr>
          <w:rFonts w:ascii="Times New Roman" w:hAnsi="Times New Roman" w:cs="Times New Roman"/>
        </w:rPr>
        <w:t xml:space="preserve">Compared to not single-parent households, more individuals in single-parent households respond with higher levels of involvement. </w:t>
      </w:r>
      <w:r w:rsidR="00767FCE">
        <w:rPr>
          <w:rFonts w:ascii="Times New Roman" w:hAnsi="Times New Roman" w:cs="Times New Roman"/>
        </w:rPr>
        <w:t xml:space="preserve">The results of the Chi-Squared </w:t>
      </w:r>
      <w:r w:rsidR="00CA0280">
        <w:rPr>
          <w:rFonts w:ascii="Times New Roman" w:hAnsi="Times New Roman" w:cs="Times New Roman"/>
        </w:rPr>
        <w:t>test demonstrate</w:t>
      </w:r>
      <w:r w:rsidR="00767FCE">
        <w:rPr>
          <w:rFonts w:ascii="Times New Roman" w:hAnsi="Times New Roman" w:cs="Times New Roman"/>
        </w:rPr>
        <w:t xml:space="preserve"> there was not a significant difference between the means of the low and high involvement groups and single-parent and not single-parent household groups</w:t>
      </w:r>
      <w:r w:rsidR="00CA0280">
        <w:rPr>
          <w:rFonts w:ascii="Times New Roman" w:hAnsi="Times New Roman" w:cs="Times New Roman"/>
        </w:rPr>
        <w:t xml:space="preserve">, </w:t>
      </w:r>
      <w:r w:rsidR="00CA0280">
        <w:rPr>
          <w:rFonts w:ascii="Times New Roman" w:hAnsi="Times New Roman" w:cs="Times New Roman"/>
          <w:i/>
          <w:iCs/>
        </w:rPr>
        <w:t>X</w:t>
      </w:r>
      <w:r w:rsidR="00CA0280">
        <w:rPr>
          <w:rFonts w:ascii="Times New Roman" w:hAnsi="Times New Roman" w:cs="Times New Roman"/>
          <w:i/>
          <w:iCs/>
          <w:vertAlign w:val="superscript"/>
        </w:rPr>
        <w:t>2</w:t>
      </w:r>
      <w:r w:rsidR="00CA0280">
        <w:rPr>
          <w:rFonts w:ascii="Times New Roman" w:hAnsi="Times New Roman" w:cs="Times New Roman"/>
        </w:rPr>
        <w:t xml:space="preserve"> (1, </w:t>
      </w:r>
      <w:r w:rsidR="00CA0280">
        <w:rPr>
          <w:rFonts w:ascii="Times New Roman" w:hAnsi="Times New Roman" w:cs="Times New Roman"/>
          <w:i/>
          <w:iCs/>
        </w:rPr>
        <w:t xml:space="preserve">N </w:t>
      </w:r>
      <w:r w:rsidR="00CA0280">
        <w:rPr>
          <w:rFonts w:ascii="Times New Roman" w:hAnsi="Times New Roman" w:cs="Times New Roman"/>
        </w:rPr>
        <w:t xml:space="preserve">= 66) = 2.7252, </w:t>
      </w:r>
      <w:r w:rsidR="00CA0280">
        <w:rPr>
          <w:rFonts w:ascii="Times New Roman" w:hAnsi="Times New Roman" w:cs="Times New Roman"/>
          <w:i/>
          <w:iCs/>
        </w:rPr>
        <w:t>p</w:t>
      </w:r>
      <w:r w:rsidR="00CA0280">
        <w:rPr>
          <w:rFonts w:ascii="Times New Roman" w:hAnsi="Times New Roman" w:cs="Times New Roman"/>
        </w:rPr>
        <w:t xml:space="preserve"> = 0.09877</w:t>
      </w:r>
      <w:r w:rsidR="00CA0280">
        <w:rPr>
          <w:rFonts w:ascii="Times New Roman" w:hAnsi="Times New Roman" w:cs="Times New Roman"/>
        </w:rPr>
        <w:t>.</w:t>
      </w:r>
      <w:r w:rsidR="00593FCD">
        <w:rPr>
          <w:rFonts w:ascii="Times New Roman" w:hAnsi="Times New Roman" w:cs="Times New Roman"/>
        </w:rPr>
        <w:t xml:space="preserve"> </w:t>
      </w:r>
      <w:r w:rsidR="00CA0280">
        <w:rPr>
          <w:rFonts w:ascii="Times New Roman" w:hAnsi="Times New Roman" w:cs="Times New Roman"/>
        </w:rPr>
        <w:t>Therefore, these differences are not significant and cannot be generalized to a population.</w:t>
      </w:r>
    </w:p>
    <w:tbl>
      <w:tblPr>
        <w:tblW w:w="9720" w:type="dxa"/>
        <w:tblLook w:val="04A0" w:firstRow="1" w:lastRow="0" w:firstColumn="1" w:lastColumn="0" w:noHBand="0" w:noVBand="1"/>
      </w:tblPr>
      <w:tblGrid>
        <w:gridCol w:w="2920"/>
        <w:gridCol w:w="2560"/>
        <w:gridCol w:w="2940"/>
        <w:gridCol w:w="1300"/>
      </w:tblGrid>
      <w:tr w:rsidR="000C6CFD" w:rsidRPr="00CB53B5" w14:paraId="07AC19F2" w14:textId="77777777" w:rsidTr="00EC3DFB">
        <w:trPr>
          <w:trHeight w:val="320"/>
        </w:trPr>
        <w:tc>
          <w:tcPr>
            <w:tcW w:w="2920" w:type="dxa"/>
            <w:tcBorders>
              <w:top w:val="nil"/>
              <w:left w:val="nil"/>
              <w:bottom w:val="nil"/>
              <w:right w:val="nil"/>
            </w:tcBorders>
            <w:shd w:val="clear" w:color="auto" w:fill="auto"/>
            <w:noWrap/>
            <w:vAlign w:val="bottom"/>
            <w:hideMark/>
          </w:tcPr>
          <w:p w14:paraId="7235EE22" w14:textId="7C1B7046" w:rsidR="000C6CFD" w:rsidRPr="000C6CFD" w:rsidRDefault="000C6CFD" w:rsidP="00EC3DFB">
            <w:pP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 xml:space="preserve">Table </w:t>
            </w:r>
            <w:r w:rsidR="00CA0280">
              <w:rPr>
                <w:rFonts w:ascii="Times New Roman" w:eastAsia="Times New Roman" w:hAnsi="Times New Roman" w:cs="Times New Roman"/>
                <w:color w:val="000000"/>
                <w:kern w:val="0"/>
                <w14:ligatures w14:val="none"/>
              </w:rPr>
              <w:t>4</w:t>
            </w:r>
            <w:r w:rsidRPr="000C6CFD">
              <w:rPr>
                <w:rFonts w:ascii="Times New Roman" w:eastAsia="Times New Roman" w:hAnsi="Times New Roman" w:cs="Times New Roman"/>
                <w:color w:val="000000"/>
                <w:kern w:val="0"/>
                <w14:ligatures w14:val="none"/>
              </w:rPr>
              <w:t>.</w:t>
            </w:r>
          </w:p>
        </w:tc>
        <w:tc>
          <w:tcPr>
            <w:tcW w:w="2560" w:type="dxa"/>
            <w:tcBorders>
              <w:top w:val="nil"/>
              <w:left w:val="nil"/>
              <w:bottom w:val="nil"/>
              <w:right w:val="nil"/>
            </w:tcBorders>
            <w:shd w:val="clear" w:color="auto" w:fill="auto"/>
            <w:noWrap/>
            <w:vAlign w:val="bottom"/>
            <w:hideMark/>
          </w:tcPr>
          <w:p w14:paraId="19FD8364" w14:textId="77777777" w:rsidR="000C6CFD" w:rsidRPr="000C6CFD" w:rsidRDefault="000C6CFD" w:rsidP="00EC3DFB">
            <w:pPr>
              <w:rPr>
                <w:rFonts w:ascii="Times New Roman" w:eastAsia="Times New Roman" w:hAnsi="Times New Roman" w:cs="Times New Roman"/>
                <w:color w:val="000000"/>
                <w:kern w:val="0"/>
                <w14:ligatures w14:val="none"/>
              </w:rPr>
            </w:pPr>
          </w:p>
        </w:tc>
        <w:tc>
          <w:tcPr>
            <w:tcW w:w="2940" w:type="dxa"/>
            <w:tcBorders>
              <w:top w:val="nil"/>
              <w:left w:val="nil"/>
              <w:bottom w:val="nil"/>
              <w:right w:val="nil"/>
            </w:tcBorders>
            <w:shd w:val="clear" w:color="auto" w:fill="auto"/>
            <w:noWrap/>
            <w:vAlign w:val="bottom"/>
            <w:hideMark/>
          </w:tcPr>
          <w:p w14:paraId="2DA662AE" w14:textId="77777777" w:rsidR="000C6CFD" w:rsidRPr="000C6CFD" w:rsidRDefault="000C6CFD" w:rsidP="00EC3DFB">
            <w:pPr>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noWrap/>
            <w:vAlign w:val="bottom"/>
            <w:hideMark/>
          </w:tcPr>
          <w:p w14:paraId="63246E66" w14:textId="77777777" w:rsidR="000C6CFD" w:rsidRPr="000C6CFD" w:rsidRDefault="000C6CFD" w:rsidP="00EC3DFB">
            <w:pPr>
              <w:rPr>
                <w:rFonts w:ascii="Times New Roman" w:eastAsia="Times New Roman" w:hAnsi="Times New Roman" w:cs="Times New Roman"/>
                <w:kern w:val="0"/>
                <w:sz w:val="20"/>
                <w:szCs w:val="20"/>
                <w14:ligatures w14:val="none"/>
              </w:rPr>
            </w:pPr>
          </w:p>
        </w:tc>
      </w:tr>
      <w:tr w:rsidR="000C6CFD" w:rsidRPr="00CB53B5" w14:paraId="5EE802FC" w14:textId="77777777" w:rsidTr="00EC3DFB">
        <w:trPr>
          <w:trHeight w:val="320"/>
        </w:trPr>
        <w:tc>
          <w:tcPr>
            <w:tcW w:w="8420" w:type="dxa"/>
            <w:gridSpan w:val="3"/>
            <w:tcBorders>
              <w:top w:val="nil"/>
              <w:left w:val="nil"/>
              <w:bottom w:val="single" w:sz="4" w:space="0" w:color="auto"/>
              <w:right w:val="nil"/>
            </w:tcBorders>
            <w:shd w:val="clear" w:color="auto" w:fill="auto"/>
            <w:noWrap/>
            <w:vAlign w:val="bottom"/>
            <w:hideMark/>
          </w:tcPr>
          <w:p w14:paraId="706C190D" w14:textId="77777777" w:rsidR="000C6CFD" w:rsidRPr="000C6CFD" w:rsidRDefault="000C6CFD" w:rsidP="00EC3DFB">
            <w:pPr>
              <w:rPr>
                <w:rFonts w:ascii="Times New Roman" w:eastAsia="Times New Roman" w:hAnsi="Times New Roman" w:cs="Times New Roman"/>
                <w:i/>
                <w:iCs/>
                <w:color w:val="000000"/>
                <w:kern w:val="0"/>
                <w14:ligatures w14:val="none"/>
              </w:rPr>
            </w:pPr>
            <w:r w:rsidRPr="000C6CFD">
              <w:rPr>
                <w:rFonts w:ascii="Times New Roman" w:eastAsia="Times New Roman" w:hAnsi="Times New Roman" w:cs="Times New Roman"/>
                <w:i/>
                <w:iCs/>
                <w:color w:val="000000"/>
                <w:kern w:val="0"/>
                <w14:ligatures w14:val="none"/>
              </w:rPr>
              <w:t>Chi-Squared of involvement by single-parent household</w:t>
            </w:r>
          </w:p>
        </w:tc>
        <w:tc>
          <w:tcPr>
            <w:tcW w:w="1300" w:type="dxa"/>
            <w:tcBorders>
              <w:top w:val="nil"/>
              <w:left w:val="nil"/>
              <w:bottom w:val="single" w:sz="4" w:space="0" w:color="auto"/>
              <w:right w:val="nil"/>
            </w:tcBorders>
            <w:shd w:val="clear" w:color="auto" w:fill="auto"/>
            <w:noWrap/>
            <w:vAlign w:val="bottom"/>
            <w:hideMark/>
          </w:tcPr>
          <w:p w14:paraId="7E09F424" w14:textId="77777777" w:rsidR="000C6CFD" w:rsidRPr="000C6CFD" w:rsidRDefault="000C6CFD" w:rsidP="00EC3DFB">
            <w:pPr>
              <w:rPr>
                <w:rFonts w:ascii="Times New Roman" w:eastAsia="Times New Roman" w:hAnsi="Times New Roman" w:cs="Times New Roman"/>
                <w:color w:val="000000"/>
                <w:kern w:val="0"/>
                <w14:ligatures w14:val="none"/>
              </w:rPr>
            </w:pPr>
          </w:p>
        </w:tc>
      </w:tr>
      <w:tr w:rsidR="000C6CFD" w:rsidRPr="00CB53B5" w14:paraId="7D004FE3" w14:textId="77777777" w:rsidTr="00EC3DFB">
        <w:trPr>
          <w:trHeight w:val="320"/>
        </w:trPr>
        <w:tc>
          <w:tcPr>
            <w:tcW w:w="2920" w:type="dxa"/>
            <w:tcBorders>
              <w:top w:val="single" w:sz="4" w:space="0" w:color="auto"/>
              <w:left w:val="nil"/>
              <w:bottom w:val="single" w:sz="4" w:space="0" w:color="auto"/>
              <w:right w:val="nil"/>
            </w:tcBorders>
            <w:shd w:val="clear" w:color="auto" w:fill="auto"/>
            <w:noWrap/>
            <w:vAlign w:val="bottom"/>
            <w:hideMark/>
          </w:tcPr>
          <w:p w14:paraId="05C76BC5" w14:textId="77777777" w:rsidR="000C6CFD" w:rsidRPr="000C6CFD" w:rsidRDefault="000C6CFD" w:rsidP="00EC3DFB">
            <w:pP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Involvement</w:t>
            </w:r>
          </w:p>
        </w:tc>
        <w:tc>
          <w:tcPr>
            <w:tcW w:w="2560" w:type="dxa"/>
            <w:tcBorders>
              <w:top w:val="single" w:sz="4" w:space="0" w:color="auto"/>
              <w:left w:val="nil"/>
              <w:bottom w:val="single" w:sz="4" w:space="0" w:color="auto"/>
              <w:right w:val="nil"/>
            </w:tcBorders>
            <w:shd w:val="clear" w:color="auto" w:fill="auto"/>
            <w:noWrap/>
            <w:vAlign w:val="bottom"/>
            <w:hideMark/>
          </w:tcPr>
          <w:p w14:paraId="4E7E1F76"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Single-Parent Household</w:t>
            </w:r>
          </w:p>
        </w:tc>
        <w:tc>
          <w:tcPr>
            <w:tcW w:w="2940" w:type="dxa"/>
            <w:tcBorders>
              <w:top w:val="single" w:sz="4" w:space="0" w:color="auto"/>
              <w:left w:val="nil"/>
              <w:bottom w:val="single" w:sz="4" w:space="0" w:color="auto"/>
              <w:right w:val="nil"/>
            </w:tcBorders>
            <w:shd w:val="clear" w:color="auto" w:fill="auto"/>
            <w:noWrap/>
            <w:vAlign w:val="bottom"/>
            <w:hideMark/>
          </w:tcPr>
          <w:p w14:paraId="5789C2DD"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Not Single-Parent Household</w:t>
            </w:r>
          </w:p>
        </w:tc>
        <w:tc>
          <w:tcPr>
            <w:tcW w:w="1300" w:type="dxa"/>
            <w:tcBorders>
              <w:top w:val="single" w:sz="4" w:space="0" w:color="auto"/>
              <w:left w:val="nil"/>
              <w:bottom w:val="single" w:sz="4" w:space="0" w:color="auto"/>
              <w:right w:val="nil"/>
            </w:tcBorders>
            <w:shd w:val="clear" w:color="auto" w:fill="auto"/>
            <w:noWrap/>
            <w:vAlign w:val="bottom"/>
            <w:hideMark/>
          </w:tcPr>
          <w:p w14:paraId="5B057FAF"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Total</w:t>
            </w:r>
          </w:p>
        </w:tc>
      </w:tr>
      <w:tr w:rsidR="000C6CFD" w:rsidRPr="00CB53B5" w14:paraId="52F9A9BB" w14:textId="77777777" w:rsidTr="00EC3DFB">
        <w:trPr>
          <w:trHeight w:val="320"/>
        </w:trPr>
        <w:tc>
          <w:tcPr>
            <w:tcW w:w="2920" w:type="dxa"/>
            <w:tcBorders>
              <w:top w:val="single" w:sz="4" w:space="0" w:color="auto"/>
              <w:left w:val="nil"/>
              <w:bottom w:val="nil"/>
              <w:right w:val="nil"/>
            </w:tcBorders>
            <w:shd w:val="clear" w:color="auto" w:fill="auto"/>
            <w:noWrap/>
            <w:vAlign w:val="bottom"/>
            <w:hideMark/>
          </w:tcPr>
          <w:p w14:paraId="1005A636" w14:textId="77777777" w:rsidR="000C6CFD" w:rsidRPr="000C6CFD" w:rsidRDefault="000C6CFD" w:rsidP="00EC3DFB">
            <w:pPr>
              <w:jc w:val="right"/>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 xml:space="preserve">Low Involvement </w:t>
            </w:r>
          </w:p>
        </w:tc>
        <w:tc>
          <w:tcPr>
            <w:tcW w:w="2560" w:type="dxa"/>
            <w:tcBorders>
              <w:top w:val="single" w:sz="4" w:space="0" w:color="auto"/>
              <w:left w:val="nil"/>
              <w:bottom w:val="nil"/>
              <w:right w:val="nil"/>
            </w:tcBorders>
            <w:shd w:val="clear" w:color="auto" w:fill="auto"/>
            <w:noWrap/>
            <w:vAlign w:val="bottom"/>
            <w:hideMark/>
          </w:tcPr>
          <w:p w14:paraId="43C62B13"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6</w:t>
            </w:r>
          </w:p>
        </w:tc>
        <w:tc>
          <w:tcPr>
            <w:tcW w:w="2940" w:type="dxa"/>
            <w:tcBorders>
              <w:top w:val="single" w:sz="4" w:space="0" w:color="auto"/>
              <w:left w:val="nil"/>
              <w:bottom w:val="nil"/>
              <w:right w:val="nil"/>
            </w:tcBorders>
            <w:shd w:val="clear" w:color="auto" w:fill="auto"/>
            <w:noWrap/>
            <w:vAlign w:val="bottom"/>
            <w:hideMark/>
          </w:tcPr>
          <w:p w14:paraId="246F605B"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27</w:t>
            </w:r>
          </w:p>
        </w:tc>
        <w:tc>
          <w:tcPr>
            <w:tcW w:w="1300" w:type="dxa"/>
            <w:tcBorders>
              <w:top w:val="single" w:sz="4" w:space="0" w:color="auto"/>
              <w:left w:val="nil"/>
              <w:bottom w:val="nil"/>
              <w:right w:val="nil"/>
            </w:tcBorders>
            <w:shd w:val="clear" w:color="auto" w:fill="auto"/>
            <w:noWrap/>
            <w:vAlign w:val="bottom"/>
            <w:hideMark/>
          </w:tcPr>
          <w:p w14:paraId="5FD03E7A"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33</w:t>
            </w:r>
          </w:p>
        </w:tc>
      </w:tr>
      <w:tr w:rsidR="000C6CFD" w:rsidRPr="00CB53B5" w14:paraId="2B3C3C00" w14:textId="77777777" w:rsidTr="00EC3DFB">
        <w:trPr>
          <w:trHeight w:val="320"/>
        </w:trPr>
        <w:tc>
          <w:tcPr>
            <w:tcW w:w="2920" w:type="dxa"/>
            <w:tcBorders>
              <w:top w:val="nil"/>
              <w:left w:val="nil"/>
              <w:bottom w:val="nil"/>
              <w:right w:val="nil"/>
            </w:tcBorders>
            <w:shd w:val="clear" w:color="auto" w:fill="auto"/>
            <w:noWrap/>
            <w:vAlign w:val="bottom"/>
            <w:hideMark/>
          </w:tcPr>
          <w:p w14:paraId="4EF15BDA" w14:textId="77777777" w:rsidR="000C6CFD" w:rsidRPr="000C6CFD" w:rsidRDefault="000C6CFD" w:rsidP="00EC3DFB">
            <w:pPr>
              <w:jc w:val="right"/>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High Involvement</w:t>
            </w:r>
          </w:p>
        </w:tc>
        <w:tc>
          <w:tcPr>
            <w:tcW w:w="2560" w:type="dxa"/>
            <w:tcBorders>
              <w:top w:val="nil"/>
              <w:left w:val="nil"/>
              <w:bottom w:val="nil"/>
              <w:right w:val="nil"/>
            </w:tcBorders>
            <w:shd w:val="clear" w:color="auto" w:fill="auto"/>
            <w:noWrap/>
            <w:vAlign w:val="bottom"/>
            <w:hideMark/>
          </w:tcPr>
          <w:p w14:paraId="1C5D89C6"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11</w:t>
            </w:r>
          </w:p>
        </w:tc>
        <w:tc>
          <w:tcPr>
            <w:tcW w:w="2940" w:type="dxa"/>
            <w:tcBorders>
              <w:top w:val="nil"/>
              <w:left w:val="nil"/>
              <w:bottom w:val="nil"/>
              <w:right w:val="nil"/>
            </w:tcBorders>
            <w:shd w:val="clear" w:color="auto" w:fill="auto"/>
            <w:noWrap/>
            <w:vAlign w:val="bottom"/>
            <w:hideMark/>
          </w:tcPr>
          <w:p w14:paraId="4B7B20A9"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19</w:t>
            </w:r>
          </w:p>
        </w:tc>
        <w:tc>
          <w:tcPr>
            <w:tcW w:w="1300" w:type="dxa"/>
            <w:tcBorders>
              <w:top w:val="nil"/>
              <w:left w:val="nil"/>
              <w:bottom w:val="nil"/>
              <w:right w:val="nil"/>
            </w:tcBorders>
            <w:shd w:val="clear" w:color="auto" w:fill="auto"/>
            <w:noWrap/>
            <w:vAlign w:val="bottom"/>
            <w:hideMark/>
          </w:tcPr>
          <w:p w14:paraId="4DA0C1EB"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30</w:t>
            </w:r>
          </w:p>
        </w:tc>
      </w:tr>
      <w:tr w:rsidR="000C6CFD" w:rsidRPr="00CB53B5" w14:paraId="3E368749" w14:textId="77777777" w:rsidTr="00EC3DFB">
        <w:trPr>
          <w:trHeight w:val="320"/>
        </w:trPr>
        <w:tc>
          <w:tcPr>
            <w:tcW w:w="2920" w:type="dxa"/>
            <w:tcBorders>
              <w:top w:val="nil"/>
              <w:left w:val="nil"/>
              <w:bottom w:val="single" w:sz="4" w:space="0" w:color="auto"/>
              <w:right w:val="nil"/>
            </w:tcBorders>
            <w:shd w:val="clear" w:color="auto" w:fill="auto"/>
            <w:noWrap/>
            <w:vAlign w:val="bottom"/>
            <w:hideMark/>
          </w:tcPr>
          <w:p w14:paraId="40D6877E" w14:textId="77777777" w:rsidR="000C6CFD" w:rsidRPr="000C6CFD" w:rsidRDefault="000C6CFD" w:rsidP="00EC3DFB">
            <w:pP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Chi-Square</w:t>
            </w:r>
          </w:p>
        </w:tc>
        <w:tc>
          <w:tcPr>
            <w:tcW w:w="2560" w:type="dxa"/>
            <w:tcBorders>
              <w:top w:val="nil"/>
              <w:left w:val="nil"/>
              <w:bottom w:val="single" w:sz="4" w:space="0" w:color="auto"/>
              <w:right w:val="nil"/>
            </w:tcBorders>
            <w:shd w:val="clear" w:color="auto" w:fill="auto"/>
            <w:noWrap/>
            <w:vAlign w:val="bottom"/>
            <w:hideMark/>
          </w:tcPr>
          <w:p w14:paraId="0118CF29" w14:textId="77777777" w:rsidR="000C6CFD" w:rsidRPr="000C6CFD" w:rsidRDefault="000C6CFD" w:rsidP="00EC3DFB">
            <w:pPr>
              <w:rPr>
                <w:rFonts w:ascii="Times New Roman" w:eastAsia="Times New Roman" w:hAnsi="Times New Roman" w:cs="Times New Roman"/>
                <w:color w:val="000000"/>
                <w:kern w:val="0"/>
                <w14:ligatures w14:val="none"/>
              </w:rPr>
            </w:pPr>
          </w:p>
        </w:tc>
        <w:tc>
          <w:tcPr>
            <w:tcW w:w="2940" w:type="dxa"/>
            <w:tcBorders>
              <w:top w:val="nil"/>
              <w:left w:val="nil"/>
              <w:bottom w:val="single" w:sz="4" w:space="0" w:color="auto"/>
              <w:right w:val="nil"/>
            </w:tcBorders>
            <w:shd w:val="clear" w:color="auto" w:fill="auto"/>
            <w:noWrap/>
            <w:vAlign w:val="bottom"/>
            <w:hideMark/>
          </w:tcPr>
          <w:p w14:paraId="2FCFF7F7" w14:textId="77777777" w:rsidR="000C6CFD" w:rsidRPr="000C6CFD" w:rsidRDefault="000C6CFD" w:rsidP="00EC3DFB">
            <w:pPr>
              <w:rPr>
                <w:rFonts w:ascii="Times New Roman" w:eastAsia="Times New Roman" w:hAnsi="Times New Roman" w:cs="Times New Roman"/>
                <w:kern w:val="0"/>
                <w:sz w:val="20"/>
                <w:szCs w:val="20"/>
                <w14:ligatures w14:val="none"/>
              </w:rPr>
            </w:pPr>
          </w:p>
        </w:tc>
        <w:tc>
          <w:tcPr>
            <w:tcW w:w="1300" w:type="dxa"/>
            <w:tcBorders>
              <w:top w:val="nil"/>
              <w:left w:val="nil"/>
              <w:bottom w:val="single" w:sz="4" w:space="0" w:color="auto"/>
              <w:right w:val="nil"/>
            </w:tcBorders>
            <w:shd w:val="clear" w:color="auto" w:fill="auto"/>
            <w:noWrap/>
            <w:vAlign w:val="bottom"/>
            <w:hideMark/>
          </w:tcPr>
          <w:p w14:paraId="58688EAE" w14:textId="77777777" w:rsidR="000C6CFD" w:rsidRPr="000C6CFD" w:rsidRDefault="000C6CFD" w:rsidP="00EC3DFB">
            <w:pPr>
              <w:jc w:val="cente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color w:val="000000"/>
                <w:kern w:val="0"/>
                <w14:ligatures w14:val="none"/>
              </w:rPr>
              <w:t>2.7252</w:t>
            </w:r>
          </w:p>
        </w:tc>
      </w:tr>
      <w:tr w:rsidR="000C6CFD" w:rsidRPr="00CB53B5" w14:paraId="2E88E78F" w14:textId="77777777" w:rsidTr="00EC3DFB">
        <w:trPr>
          <w:trHeight w:val="320"/>
        </w:trPr>
        <w:tc>
          <w:tcPr>
            <w:tcW w:w="5480" w:type="dxa"/>
            <w:gridSpan w:val="2"/>
            <w:tcBorders>
              <w:top w:val="single" w:sz="4" w:space="0" w:color="auto"/>
              <w:left w:val="nil"/>
              <w:bottom w:val="nil"/>
              <w:right w:val="nil"/>
            </w:tcBorders>
            <w:shd w:val="clear" w:color="auto" w:fill="auto"/>
            <w:noWrap/>
            <w:vAlign w:val="bottom"/>
            <w:hideMark/>
          </w:tcPr>
          <w:p w14:paraId="6CF689F6" w14:textId="77777777" w:rsidR="000C6CFD" w:rsidRDefault="000C6CFD" w:rsidP="00EC3DFB">
            <w:pPr>
              <w:rPr>
                <w:rFonts w:ascii="Times New Roman" w:eastAsia="Times New Roman" w:hAnsi="Times New Roman" w:cs="Times New Roman"/>
                <w:color w:val="000000"/>
                <w:kern w:val="0"/>
                <w14:ligatures w14:val="none"/>
              </w:rPr>
            </w:pPr>
            <w:r w:rsidRPr="000C6CFD">
              <w:rPr>
                <w:rFonts w:ascii="Times New Roman" w:eastAsia="Times New Roman" w:hAnsi="Times New Roman" w:cs="Times New Roman"/>
                <w:i/>
                <w:iCs/>
                <w:color w:val="000000"/>
                <w:kern w:val="0"/>
                <w14:ligatures w14:val="none"/>
              </w:rPr>
              <w:t>Note</w:t>
            </w:r>
            <w:r w:rsidRPr="000C6CFD">
              <w:rPr>
                <w:rFonts w:ascii="Times New Roman" w:eastAsia="Times New Roman" w:hAnsi="Times New Roman" w:cs="Times New Roman"/>
                <w:color w:val="000000"/>
                <w:kern w:val="0"/>
                <w14:ligatures w14:val="none"/>
              </w:rPr>
              <w:t xml:space="preserve">. </w:t>
            </w:r>
            <w:r w:rsidRPr="000C6CFD">
              <w:rPr>
                <w:rFonts w:ascii="Times New Roman" w:eastAsia="Times New Roman" w:hAnsi="Times New Roman" w:cs="Times New Roman"/>
                <w:i/>
                <w:iCs/>
                <w:color w:val="000000"/>
                <w:kern w:val="0"/>
                <w14:ligatures w14:val="none"/>
              </w:rPr>
              <w:t xml:space="preserve">N </w:t>
            </w:r>
            <w:r>
              <w:rPr>
                <w:rFonts w:ascii="Times New Roman" w:eastAsia="Times New Roman" w:hAnsi="Times New Roman" w:cs="Times New Roman"/>
                <w:color w:val="000000"/>
                <w:kern w:val="0"/>
                <w14:ligatures w14:val="none"/>
              </w:rPr>
              <w:t xml:space="preserve">= 66; </w:t>
            </w:r>
            <w:r w:rsidRPr="000C6CFD">
              <w:rPr>
                <w:rFonts w:ascii="Times New Roman" w:eastAsia="Times New Roman" w:hAnsi="Times New Roman" w:cs="Times New Roman"/>
                <w:i/>
                <w:iCs/>
                <w:color w:val="000000"/>
                <w:kern w:val="0"/>
                <w14:ligatures w14:val="none"/>
              </w:rPr>
              <w:t>p</w:t>
            </w:r>
            <w:r w:rsidRPr="000C6CFD">
              <w:rPr>
                <w:rFonts w:ascii="Times New Roman" w:eastAsia="Times New Roman" w:hAnsi="Times New Roman" w:cs="Times New Roman"/>
                <w:color w:val="000000"/>
                <w:kern w:val="0"/>
                <w14:ligatures w14:val="none"/>
              </w:rPr>
              <w:t xml:space="preserve">&lt;.05*, </w:t>
            </w:r>
            <w:r w:rsidRPr="000C6CFD">
              <w:rPr>
                <w:rFonts w:ascii="Times New Roman" w:eastAsia="Times New Roman" w:hAnsi="Times New Roman" w:cs="Times New Roman"/>
                <w:i/>
                <w:iCs/>
                <w:color w:val="000000"/>
                <w:kern w:val="0"/>
                <w14:ligatures w14:val="none"/>
              </w:rPr>
              <w:t>p</w:t>
            </w:r>
            <w:r w:rsidRPr="000C6CFD">
              <w:rPr>
                <w:rFonts w:ascii="Times New Roman" w:eastAsia="Times New Roman" w:hAnsi="Times New Roman" w:cs="Times New Roman"/>
                <w:color w:val="000000"/>
                <w:kern w:val="0"/>
                <w14:ligatures w14:val="none"/>
              </w:rPr>
              <w:t xml:space="preserve">&lt;.01**, </w:t>
            </w:r>
            <w:r w:rsidRPr="000C6CFD">
              <w:rPr>
                <w:rFonts w:ascii="Times New Roman" w:eastAsia="Times New Roman" w:hAnsi="Times New Roman" w:cs="Times New Roman"/>
                <w:i/>
                <w:iCs/>
                <w:color w:val="000000"/>
                <w:kern w:val="0"/>
                <w14:ligatures w14:val="none"/>
              </w:rPr>
              <w:t>p</w:t>
            </w:r>
            <w:r w:rsidRPr="000C6CFD">
              <w:rPr>
                <w:rFonts w:ascii="Times New Roman" w:eastAsia="Times New Roman" w:hAnsi="Times New Roman" w:cs="Times New Roman"/>
                <w:color w:val="000000"/>
                <w:kern w:val="0"/>
                <w14:ligatures w14:val="none"/>
              </w:rPr>
              <w:t>&lt;.001***</w:t>
            </w:r>
          </w:p>
          <w:p w14:paraId="4CF0C40D" w14:textId="59629E79" w:rsidR="000C6CFD" w:rsidRPr="000C6CFD" w:rsidRDefault="000C6CFD" w:rsidP="00EC3DFB">
            <w:pPr>
              <w:rPr>
                <w:rFonts w:ascii="Times New Roman" w:eastAsia="Times New Roman" w:hAnsi="Times New Roman" w:cs="Times New Roman"/>
                <w:i/>
                <w:iCs/>
                <w:color w:val="000000"/>
                <w:kern w:val="0"/>
                <w14:ligatures w14:val="none"/>
              </w:rPr>
            </w:pPr>
          </w:p>
        </w:tc>
        <w:tc>
          <w:tcPr>
            <w:tcW w:w="2940" w:type="dxa"/>
            <w:tcBorders>
              <w:top w:val="single" w:sz="4" w:space="0" w:color="auto"/>
              <w:left w:val="nil"/>
              <w:bottom w:val="nil"/>
              <w:right w:val="nil"/>
            </w:tcBorders>
            <w:shd w:val="clear" w:color="auto" w:fill="auto"/>
            <w:noWrap/>
            <w:vAlign w:val="bottom"/>
            <w:hideMark/>
          </w:tcPr>
          <w:p w14:paraId="4B9DF9F8" w14:textId="77777777" w:rsidR="000C6CFD" w:rsidRPr="000C6CFD" w:rsidRDefault="000C6CFD" w:rsidP="00EC3DFB">
            <w:pPr>
              <w:rPr>
                <w:rFonts w:ascii="Times New Roman" w:eastAsia="Times New Roman" w:hAnsi="Times New Roman" w:cs="Times New Roman"/>
                <w:i/>
                <w:iCs/>
                <w:color w:val="000000"/>
                <w:kern w:val="0"/>
                <w14:ligatures w14:val="none"/>
              </w:rPr>
            </w:pPr>
          </w:p>
        </w:tc>
        <w:tc>
          <w:tcPr>
            <w:tcW w:w="1300" w:type="dxa"/>
            <w:tcBorders>
              <w:top w:val="single" w:sz="4" w:space="0" w:color="auto"/>
              <w:left w:val="nil"/>
              <w:bottom w:val="nil"/>
              <w:right w:val="nil"/>
            </w:tcBorders>
            <w:shd w:val="clear" w:color="auto" w:fill="auto"/>
            <w:noWrap/>
            <w:vAlign w:val="bottom"/>
            <w:hideMark/>
          </w:tcPr>
          <w:p w14:paraId="068B715E" w14:textId="77777777" w:rsidR="000C6CFD" w:rsidRPr="000C6CFD" w:rsidRDefault="000C6CFD" w:rsidP="00EC3DFB">
            <w:pPr>
              <w:rPr>
                <w:rFonts w:ascii="Times New Roman" w:eastAsia="Times New Roman" w:hAnsi="Times New Roman" w:cs="Times New Roman"/>
                <w:kern w:val="0"/>
                <w:sz w:val="20"/>
                <w:szCs w:val="20"/>
                <w14:ligatures w14:val="none"/>
              </w:rPr>
            </w:pPr>
          </w:p>
        </w:tc>
      </w:tr>
    </w:tbl>
    <w:p w14:paraId="57C64B7F" w14:textId="77777777" w:rsidR="00CA0280" w:rsidRDefault="00CA0280" w:rsidP="00C50D90">
      <w:pPr>
        <w:spacing w:line="480" w:lineRule="auto"/>
        <w:rPr>
          <w:rFonts w:ascii="Times New Roman" w:hAnsi="Times New Roman" w:cs="Times New Roman"/>
        </w:rPr>
      </w:pPr>
    </w:p>
    <w:p w14:paraId="0C3628FC" w14:textId="37C6D814" w:rsidR="00682A26" w:rsidRDefault="00682A26" w:rsidP="00920A9A">
      <w:pPr>
        <w:spacing w:line="480" w:lineRule="auto"/>
        <w:jc w:val="center"/>
        <w:rPr>
          <w:rFonts w:ascii="Times New Roman" w:hAnsi="Times New Roman" w:cs="Times New Roman"/>
          <w:b/>
          <w:bCs/>
        </w:rPr>
      </w:pPr>
      <w:r>
        <w:rPr>
          <w:rFonts w:ascii="Times New Roman" w:hAnsi="Times New Roman" w:cs="Times New Roman"/>
          <w:b/>
          <w:bCs/>
        </w:rPr>
        <w:t>Conclusion</w:t>
      </w:r>
    </w:p>
    <w:p w14:paraId="0AD8FD47" w14:textId="3DF7A37C" w:rsidR="00682A26" w:rsidRDefault="00682A26" w:rsidP="00682A26">
      <w:pPr>
        <w:spacing w:line="480" w:lineRule="auto"/>
        <w:rPr>
          <w:rFonts w:ascii="Times New Roman" w:hAnsi="Times New Roman" w:cs="Times New Roman"/>
        </w:rPr>
      </w:pPr>
      <w:r>
        <w:rPr>
          <w:rFonts w:ascii="Times New Roman" w:hAnsi="Times New Roman" w:cs="Times New Roman"/>
        </w:rPr>
        <w:tab/>
        <w:t xml:space="preserve">The study was completed to understand if participation in Family Fun Time activities affects family involvement. The main point of the project was to understand how single-parent households report changes in level of involvement. The major findings are that families spent quality time together, had overall enjoyment, and developed their skills through completion of Family Fun Time Activities. Additionally, </w:t>
      </w:r>
      <w:r w:rsidR="00CA0280">
        <w:rPr>
          <w:rFonts w:ascii="Times New Roman" w:hAnsi="Times New Roman" w:cs="Times New Roman"/>
        </w:rPr>
        <w:t xml:space="preserve">descriptive </w:t>
      </w:r>
      <w:r>
        <w:rPr>
          <w:rFonts w:ascii="Times New Roman" w:hAnsi="Times New Roman" w:cs="Times New Roman"/>
        </w:rPr>
        <w:t xml:space="preserve">statistics demonstrated that respondents that live in single-parent households reported higher mean levels of family involvement. </w:t>
      </w:r>
      <w:r w:rsidR="00F03BC7">
        <w:rPr>
          <w:rFonts w:ascii="Times New Roman" w:hAnsi="Times New Roman" w:cs="Times New Roman"/>
        </w:rPr>
        <w:t>However, based</w:t>
      </w:r>
      <w:r w:rsidR="00CA0280">
        <w:rPr>
          <w:rFonts w:ascii="Times New Roman" w:hAnsi="Times New Roman" w:cs="Times New Roman"/>
        </w:rPr>
        <w:t xml:space="preserve"> on inferential statistics</w:t>
      </w:r>
      <w:r w:rsidR="00F03BC7">
        <w:rPr>
          <w:rFonts w:ascii="Times New Roman" w:hAnsi="Times New Roman" w:cs="Times New Roman"/>
        </w:rPr>
        <w:t xml:space="preserve"> </w:t>
      </w:r>
      <w:r w:rsidR="00CA0280">
        <w:rPr>
          <w:rFonts w:ascii="Times New Roman" w:hAnsi="Times New Roman" w:cs="Times New Roman"/>
        </w:rPr>
        <w:t>including a</w:t>
      </w:r>
      <w:r w:rsidR="00F03BC7">
        <w:rPr>
          <w:rFonts w:ascii="Times New Roman" w:hAnsi="Times New Roman" w:cs="Times New Roman"/>
        </w:rPr>
        <w:t xml:space="preserve"> </w:t>
      </w:r>
      <w:r w:rsidR="00F03BC7">
        <w:rPr>
          <w:rFonts w:ascii="Times New Roman" w:hAnsi="Times New Roman" w:cs="Times New Roman"/>
          <w:i/>
          <w:iCs/>
        </w:rPr>
        <w:t>t</w:t>
      </w:r>
      <w:r w:rsidR="00F03BC7">
        <w:rPr>
          <w:rFonts w:ascii="Times New Roman" w:hAnsi="Times New Roman" w:cs="Times New Roman"/>
        </w:rPr>
        <w:t>-test, Chi-Square test, and ANOVA</w:t>
      </w:r>
      <w:r w:rsidR="00CA0280">
        <w:rPr>
          <w:rFonts w:ascii="Times New Roman" w:hAnsi="Times New Roman" w:cs="Times New Roman"/>
        </w:rPr>
        <w:t>,</w:t>
      </w:r>
      <w:r w:rsidR="00F03BC7">
        <w:rPr>
          <w:rFonts w:ascii="Times New Roman" w:hAnsi="Times New Roman" w:cs="Times New Roman"/>
        </w:rPr>
        <w:t xml:space="preserve"> the difference in means is not statistically significant. Therefore, these findings cannot be generalized to a population. The findings do support that single-parent households </w:t>
      </w:r>
      <w:r>
        <w:rPr>
          <w:rFonts w:ascii="Times New Roman" w:hAnsi="Times New Roman" w:cs="Times New Roman"/>
        </w:rPr>
        <w:t xml:space="preserve">felt that Family Fun Time Activities encouraged more family </w:t>
      </w:r>
      <w:r w:rsidR="00F03BC7">
        <w:rPr>
          <w:rFonts w:ascii="Times New Roman" w:hAnsi="Times New Roman" w:cs="Times New Roman"/>
        </w:rPr>
        <w:t>involvement</w:t>
      </w:r>
      <w:r>
        <w:rPr>
          <w:rFonts w:ascii="Times New Roman" w:hAnsi="Times New Roman" w:cs="Times New Roman"/>
        </w:rPr>
        <w:t xml:space="preserve"> than two-parent household families. </w:t>
      </w:r>
    </w:p>
    <w:p w14:paraId="0C7320D6" w14:textId="3AE21C36" w:rsidR="00F03BC7" w:rsidRDefault="00682A26" w:rsidP="00682A26">
      <w:pPr>
        <w:spacing w:line="480" w:lineRule="auto"/>
        <w:rPr>
          <w:rFonts w:ascii="Times New Roman" w:hAnsi="Times New Roman" w:cs="Times New Roman"/>
        </w:rPr>
      </w:pPr>
      <w:r>
        <w:rPr>
          <w:rFonts w:ascii="Times New Roman" w:hAnsi="Times New Roman" w:cs="Times New Roman"/>
        </w:rPr>
        <w:lastRenderedPageBreak/>
        <w:tab/>
        <w:t xml:space="preserve">Research has demonstrated that single-parent households have less family involvement (Li &amp; Fischer, 2017; </w:t>
      </w:r>
      <w:r w:rsidRPr="002F2210">
        <w:rPr>
          <w:rFonts w:ascii="Times New Roman" w:hAnsi="Times New Roman" w:cs="Times New Roman"/>
        </w:rPr>
        <w:t>Oswald et al., 2018</w:t>
      </w:r>
      <w:r>
        <w:rPr>
          <w:rFonts w:ascii="Times New Roman" w:hAnsi="Times New Roman" w:cs="Times New Roman"/>
        </w:rPr>
        <w:t xml:space="preserve">). However, through this study, they reported having higher levels. </w:t>
      </w:r>
      <w:r w:rsidR="00F03BC7">
        <w:rPr>
          <w:rFonts w:ascii="Times New Roman" w:hAnsi="Times New Roman" w:cs="Times New Roman"/>
        </w:rPr>
        <w:t>These findings were not significant and therefore cannot be generalized to a population. More research is needed in this area to see if Family Fun Time activities can affect populations of families by encouraging more family involvement. The findings in this study can be used to guide future research on how activities like these can help to encourage more family involvement in households with a known lack of involvement.</w:t>
      </w:r>
    </w:p>
    <w:p w14:paraId="41793C13" w14:textId="366550A5" w:rsidR="00682A26" w:rsidRDefault="00F03BC7" w:rsidP="00F03BC7">
      <w:pPr>
        <w:spacing w:line="480" w:lineRule="auto"/>
        <w:ind w:firstLine="720"/>
        <w:rPr>
          <w:rFonts w:ascii="Times New Roman" w:hAnsi="Times New Roman" w:cs="Times New Roman"/>
        </w:rPr>
      </w:pPr>
      <w:r>
        <w:rPr>
          <w:rFonts w:ascii="Times New Roman" w:hAnsi="Times New Roman" w:cs="Times New Roman"/>
        </w:rPr>
        <w:t xml:space="preserve">These findings and any future research </w:t>
      </w:r>
      <w:r w:rsidR="00682A26">
        <w:rPr>
          <w:rFonts w:ascii="Times New Roman" w:hAnsi="Times New Roman" w:cs="Times New Roman"/>
        </w:rPr>
        <w:t>can be used to help foster parental involvement in the future to benefit children. Not all families need additional encouragement, but this can provide the support needed for families that are not able to be involved with their children’s education. It will be largely beneficial to consider in classroom curriculum to help parents become more involved in their child’s education.</w:t>
      </w:r>
    </w:p>
    <w:p w14:paraId="63026FFB" w14:textId="7B820AB8" w:rsidR="00CA0280" w:rsidRDefault="00682A26" w:rsidP="00682A26">
      <w:pPr>
        <w:spacing w:line="480" w:lineRule="auto"/>
        <w:rPr>
          <w:rFonts w:ascii="Times New Roman" w:hAnsi="Times New Roman" w:cs="Times New Roman"/>
        </w:rPr>
      </w:pPr>
      <w:r>
        <w:rPr>
          <w:rFonts w:ascii="Times New Roman" w:hAnsi="Times New Roman" w:cs="Times New Roman"/>
        </w:rPr>
        <w:tab/>
        <w:t>Research has demonstrated the importance of parent and family involvement (Gay et al., 2021; Oswald et al., 2018). This study demonstrates how simple activities can help to cause</w:t>
      </w:r>
      <w:r w:rsidR="00F03BC7">
        <w:rPr>
          <w:rFonts w:ascii="Times New Roman" w:hAnsi="Times New Roman" w:cs="Times New Roman"/>
        </w:rPr>
        <w:t xml:space="preserve"> </w:t>
      </w:r>
      <w:r>
        <w:rPr>
          <w:rFonts w:ascii="Times New Roman" w:hAnsi="Times New Roman" w:cs="Times New Roman"/>
        </w:rPr>
        <w:t>improvements</w:t>
      </w:r>
      <w:r w:rsidR="00F03BC7">
        <w:rPr>
          <w:rFonts w:ascii="Times New Roman" w:hAnsi="Times New Roman" w:cs="Times New Roman"/>
        </w:rPr>
        <w:t xml:space="preserve"> in family involvement, especially for families already lacking</w:t>
      </w:r>
      <w:r>
        <w:rPr>
          <w:rFonts w:ascii="Times New Roman" w:hAnsi="Times New Roman" w:cs="Times New Roman"/>
        </w:rPr>
        <w:t>. Despite if an individual has children of their own, everyone is shaped by the children of today. Whether it be family, or that they will be our future leaders. Fostering this involvement is a simple step that can be taken to prepare and promote for the later outcomes of today’s children.</w:t>
      </w:r>
    </w:p>
    <w:p w14:paraId="46E2253C" w14:textId="77777777" w:rsidR="00CA0280" w:rsidRDefault="00CA0280">
      <w:pPr>
        <w:rPr>
          <w:rFonts w:ascii="Times New Roman" w:hAnsi="Times New Roman" w:cs="Times New Roman"/>
        </w:rPr>
      </w:pPr>
      <w:r>
        <w:rPr>
          <w:rFonts w:ascii="Times New Roman" w:hAnsi="Times New Roman" w:cs="Times New Roman"/>
        </w:rPr>
        <w:br w:type="page"/>
      </w:r>
    </w:p>
    <w:p w14:paraId="3546E312" w14:textId="59983B4D" w:rsidR="00682A26" w:rsidRDefault="00CA0280" w:rsidP="00CA0280">
      <w:pPr>
        <w:spacing w:line="480" w:lineRule="auto"/>
        <w:jc w:val="center"/>
        <w:rPr>
          <w:rFonts w:ascii="Times New Roman" w:hAnsi="Times New Roman" w:cs="Times New Roman"/>
          <w:b/>
          <w:bCs/>
        </w:rPr>
      </w:pPr>
      <w:r>
        <w:rPr>
          <w:rFonts w:ascii="Times New Roman" w:hAnsi="Times New Roman" w:cs="Times New Roman"/>
          <w:b/>
          <w:bCs/>
        </w:rPr>
        <w:lastRenderedPageBreak/>
        <w:t>References</w:t>
      </w:r>
    </w:p>
    <w:p w14:paraId="35F5A156" w14:textId="77777777" w:rsidR="00CA0280" w:rsidRPr="008149B5" w:rsidRDefault="00CA0280" w:rsidP="00CA0280">
      <w:pPr>
        <w:spacing w:line="480" w:lineRule="auto"/>
        <w:ind w:left="720" w:hanging="720"/>
        <w:rPr>
          <w:rFonts w:ascii="Times New Roman" w:hAnsi="Times New Roman" w:cs="Times New Roman"/>
        </w:rPr>
      </w:pPr>
      <w:r w:rsidRPr="008149B5">
        <w:rPr>
          <w:rFonts w:ascii="Times New Roman" w:hAnsi="Times New Roman" w:cs="Times New Roman"/>
        </w:rPr>
        <w:t xml:space="preserve">Gay, B., </w:t>
      </w:r>
      <w:proofErr w:type="spellStart"/>
      <w:r w:rsidRPr="008149B5">
        <w:rPr>
          <w:rFonts w:ascii="Times New Roman" w:hAnsi="Times New Roman" w:cs="Times New Roman"/>
        </w:rPr>
        <w:t>Sonnenschein</w:t>
      </w:r>
      <w:proofErr w:type="spellEnd"/>
      <w:r w:rsidRPr="008149B5">
        <w:rPr>
          <w:rFonts w:ascii="Times New Roman" w:hAnsi="Times New Roman" w:cs="Times New Roman"/>
        </w:rPr>
        <w:t xml:space="preserve">, S., Sun, S., &amp; Baker, L. (2021). Poverty, parent involvement, and children’s reading skills: Testing the compensatory effect of the amount of classroom reading instruction. </w:t>
      </w:r>
      <w:r w:rsidRPr="008149B5">
        <w:rPr>
          <w:rFonts w:ascii="Times New Roman" w:hAnsi="Times New Roman" w:cs="Times New Roman"/>
          <w:i/>
          <w:iCs/>
        </w:rPr>
        <w:t>Early Education and Development, 32</w:t>
      </w:r>
      <w:r w:rsidRPr="008149B5">
        <w:rPr>
          <w:rFonts w:ascii="Times New Roman" w:hAnsi="Times New Roman" w:cs="Times New Roman"/>
        </w:rPr>
        <w:t xml:space="preserve">(7), 981-993. </w:t>
      </w:r>
      <w:hyperlink r:id="rId7" w:history="1">
        <w:r w:rsidRPr="008149B5">
          <w:rPr>
            <w:rStyle w:val="Hyperlink"/>
            <w:rFonts w:ascii="Times New Roman" w:hAnsi="Times New Roman" w:cs="Times New Roman"/>
          </w:rPr>
          <w:t>https://doi.org/10.1080/10409289.2020.1829292</w:t>
        </w:r>
      </w:hyperlink>
      <w:r w:rsidRPr="008149B5">
        <w:rPr>
          <w:rFonts w:ascii="Times New Roman" w:hAnsi="Times New Roman" w:cs="Times New Roman"/>
        </w:rPr>
        <w:t>.</w:t>
      </w:r>
    </w:p>
    <w:p w14:paraId="0F0BDA40" w14:textId="77777777" w:rsidR="00CA0280" w:rsidRPr="008149B5" w:rsidRDefault="00CA0280" w:rsidP="00CA0280">
      <w:pPr>
        <w:spacing w:line="480" w:lineRule="auto"/>
        <w:ind w:left="720" w:hanging="720"/>
        <w:rPr>
          <w:rFonts w:ascii="Times New Roman" w:hAnsi="Times New Roman" w:cs="Times New Roman"/>
        </w:rPr>
      </w:pPr>
      <w:r w:rsidRPr="008149B5">
        <w:rPr>
          <w:rFonts w:ascii="Times New Roman" w:hAnsi="Times New Roman" w:cs="Times New Roman"/>
        </w:rPr>
        <w:t xml:space="preserve">Li, A., &amp; Fischer, M.J. (2017). Advantaged/disadvantaged school neighborhoods, parental networks, and parental involvement at elementary school. </w:t>
      </w:r>
      <w:r w:rsidRPr="008149B5">
        <w:rPr>
          <w:rFonts w:ascii="Times New Roman" w:hAnsi="Times New Roman" w:cs="Times New Roman"/>
          <w:i/>
          <w:iCs/>
        </w:rPr>
        <w:t>Sociology of Education, 90</w:t>
      </w:r>
      <w:r w:rsidRPr="008149B5">
        <w:rPr>
          <w:rFonts w:ascii="Times New Roman" w:hAnsi="Times New Roman" w:cs="Times New Roman"/>
        </w:rPr>
        <w:t xml:space="preserve">(4), 355-377. </w:t>
      </w:r>
      <w:hyperlink r:id="rId8" w:history="1">
        <w:r w:rsidRPr="008149B5">
          <w:rPr>
            <w:rStyle w:val="Hyperlink"/>
            <w:rFonts w:ascii="Times New Roman" w:hAnsi="Times New Roman" w:cs="Times New Roman"/>
          </w:rPr>
          <w:t>https://doi.org/10.1177/0038040717732332</w:t>
        </w:r>
      </w:hyperlink>
      <w:r w:rsidRPr="008149B5">
        <w:rPr>
          <w:rFonts w:ascii="Times New Roman" w:hAnsi="Times New Roman" w:cs="Times New Roman"/>
        </w:rPr>
        <w:t>.</w:t>
      </w:r>
    </w:p>
    <w:p w14:paraId="1D898A71" w14:textId="77777777" w:rsidR="00CA0280" w:rsidRPr="008149B5" w:rsidRDefault="00CA0280" w:rsidP="00CA0280">
      <w:pPr>
        <w:spacing w:line="480" w:lineRule="auto"/>
        <w:ind w:left="720" w:hanging="720"/>
        <w:rPr>
          <w:rFonts w:ascii="Times New Roman" w:hAnsi="Times New Roman" w:cs="Times New Roman"/>
        </w:rPr>
      </w:pPr>
      <w:r w:rsidRPr="008149B5">
        <w:rPr>
          <w:rFonts w:ascii="Times New Roman" w:hAnsi="Times New Roman" w:cs="Times New Roman"/>
        </w:rPr>
        <w:t xml:space="preserve">Oswald, D. P., Zaidi, H. B., Cheatham, D. S., &amp; Brody, K. G. D. (2018). Correlates of parent involvement in students’ learning: examination of a national data set. </w:t>
      </w:r>
      <w:r w:rsidRPr="008149B5">
        <w:rPr>
          <w:rFonts w:ascii="Times New Roman" w:hAnsi="Times New Roman" w:cs="Times New Roman"/>
          <w:i/>
          <w:iCs/>
        </w:rPr>
        <w:t>Journal of Child &amp; Family Studies, 27</w:t>
      </w:r>
      <w:r w:rsidRPr="008149B5">
        <w:rPr>
          <w:rFonts w:ascii="Times New Roman" w:hAnsi="Times New Roman" w:cs="Times New Roman"/>
        </w:rPr>
        <w:t xml:space="preserve">, 316-323. </w:t>
      </w:r>
      <w:hyperlink r:id="rId9" w:history="1">
        <w:r w:rsidRPr="008149B5">
          <w:rPr>
            <w:rStyle w:val="Hyperlink"/>
            <w:rFonts w:ascii="Times New Roman" w:hAnsi="Times New Roman" w:cs="Times New Roman"/>
          </w:rPr>
          <w:t>https://doi.org/10.1007/s10826-017-0876-4</w:t>
        </w:r>
      </w:hyperlink>
      <w:r w:rsidRPr="008149B5">
        <w:rPr>
          <w:rFonts w:ascii="Times New Roman" w:hAnsi="Times New Roman" w:cs="Times New Roman"/>
        </w:rPr>
        <w:t>.</w:t>
      </w:r>
    </w:p>
    <w:p w14:paraId="56F9B741" w14:textId="77777777" w:rsidR="00CA0280" w:rsidRPr="00CA0280" w:rsidRDefault="00CA0280" w:rsidP="00CA0280">
      <w:pPr>
        <w:spacing w:line="480" w:lineRule="auto"/>
        <w:rPr>
          <w:rFonts w:ascii="Times New Roman" w:hAnsi="Times New Roman" w:cs="Times New Roman"/>
        </w:rPr>
      </w:pPr>
    </w:p>
    <w:p w14:paraId="081C6774" w14:textId="77777777" w:rsidR="00682A26" w:rsidRPr="00682A26" w:rsidRDefault="00682A26" w:rsidP="00682A26">
      <w:pPr>
        <w:spacing w:line="480" w:lineRule="auto"/>
        <w:rPr>
          <w:rFonts w:ascii="Times New Roman" w:hAnsi="Times New Roman" w:cs="Times New Roman"/>
        </w:rPr>
      </w:pPr>
    </w:p>
    <w:sectPr w:rsidR="00682A26" w:rsidRPr="00682A26">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4FD6" w14:textId="77777777" w:rsidR="00EC3F5A" w:rsidRDefault="00EC3F5A" w:rsidP="00CA0280">
      <w:r>
        <w:separator/>
      </w:r>
    </w:p>
  </w:endnote>
  <w:endnote w:type="continuationSeparator" w:id="0">
    <w:p w14:paraId="7528C09F" w14:textId="77777777" w:rsidR="00EC3F5A" w:rsidRDefault="00EC3F5A" w:rsidP="00CA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F4BF" w14:textId="77777777" w:rsidR="00EC3F5A" w:rsidRDefault="00EC3F5A" w:rsidP="00CA0280">
      <w:r>
        <w:separator/>
      </w:r>
    </w:p>
  </w:footnote>
  <w:footnote w:type="continuationSeparator" w:id="0">
    <w:p w14:paraId="00A111D7" w14:textId="77777777" w:rsidR="00EC3F5A" w:rsidRDefault="00EC3F5A" w:rsidP="00CA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06645"/>
      <w:docPartObj>
        <w:docPartGallery w:val="Page Numbers (Top of Page)"/>
        <w:docPartUnique/>
      </w:docPartObj>
    </w:sdtPr>
    <w:sdtContent>
      <w:p w14:paraId="0B7DFC5B" w14:textId="6B4A9DF9" w:rsidR="00432AAD" w:rsidRDefault="00432AAD" w:rsidP="00E164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1EF16" w14:textId="77777777" w:rsidR="00432AAD" w:rsidRDefault="00432AAD" w:rsidP="00432A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33385499"/>
      <w:docPartObj>
        <w:docPartGallery w:val="Page Numbers (Top of Page)"/>
        <w:docPartUnique/>
      </w:docPartObj>
    </w:sdtPr>
    <w:sdtContent>
      <w:p w14:paraId="70944D59" w14:textId="2E3C0800" w:rsidR="00432AAD" w:rsidRPr="00432AAD" w:rsidRDefault="00432AAD" w:rsidP="00E164C2">
        <w:pPr>
          <w:pStyle w:val="Header"/>
          <w:framePr w:wrap="none" w:vAnchor="text" w:hAnchor="margin" w:xAlign="right" w:y="1"/>
          <w:rPr>
            <w:rStyle w:val="PageNumber"/>
            <w:rFonts w:ascii="Times New Roman" w:hAnsi="Times New Roman" w:cs="Times New Roman"/>
          </w:rPr>
        </w:pPr>
        <w:r w:rsidRPr="00432AAD">
          <w:rPr>
            <w:rStyle w:val="PageNumber"/>
            <w:rFonts w:ascii="Times New Roman" w:hAnsi="Times New Roman" w:cs="Times New Roman"/>
          </w:rPr>
          <w:fldChar w:fldCharType="begin"/>
        </w:r>
        <w:r w:rsidRPr="00432AAD">
          <w:rPr>
            <w:rStyle w:val="PageNumber"/>
            <w:rFonts w:ascii="Times New Roman" w:hAnsi="Times New Roman" w:cs="Times New Roman"/>
          </w:rPr>
          <w:instrText xml:space="preserve"> PAGE </w:instrText>
        </w:r>
        <w:r w:rsidRPr="00432AAD">
          <w:rPr>
            <w:rStyle w:val="PageNumber"/>
            <w:rFonts w:ascii="Times New Roman" w:hAnsi="Times New Roman" w:cs="Times New Roman"/>
          </w:rPr>
          <w:fldChar w:fldCharType="separate"/>
        </w:r>
        <w:r w:rsidRPr="00432AAD">
          <w:rPr>
            <w:rStyle w:val="PageNumber"/>
            <w:rFonts w:ascii="Times New Roman" w:hAnsi="Times New Roman" w:cs="Times New Roman"/>
            <w:noProof/>
          </w:rPr>
          <w:t>1</w:t>
        </w:r>
        <w:r w:rsidRPr="00432AAD">
          <w:rPr>
            <w:rStyle w:val="PageNumber"/>
            <w:rFonts w:ascii="Times New Roman" w:hAnsi="Times New Roman" w:cs="Times New Roman"/>
          </w:rPr>
          <w:fldChar w:fldCharType="end"/>
        </w:r>
      </w:p>
    </w:sdtContent>
  </w:sdt>
  <w:p w14:paraId="4CD3B359" w14:textId="72C37BBE" w:rsidR="00432AAD" w:rsidRDefault="00432AAD" w:rsidP="00432A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E2"/>
    <w:rsid w:val="000C6CFD"/>
    <w:rsid w:val="000E7EE2"/>
    <w:rsid w:val="0014744E"/>
    <w:rsid w:val="001E43B0"/>
    <w:rsid w:val="001F0C2A"/>
    <w:rsid w:val="0024403B"/>
    <w:rsid w:val="002E76EE"/>
    <w:rsid w:val="0037798E"/>
    <w:rsid w:val="003C2D8B"/>
    <w:rsid w:val="00432AAD"/>
    <w:rsid w:val="004B0985"/>
    <w:rsid w:val="004D38F7"/>
    <w:rsid w:val="00593FCD"/>
    <w:rsid w:val="00617E05"/>
    <w:rsid w:val="00682A26"/>
    <w:rsid w:val="00697075"/>
    <w:rsid w:val="00767FCE"/>
    <w:rsid w:val="007F73EA"/>
    <w:rsid w:val="008E5356"/>
    <w:rsid w:val="00907DC3"/>
    <w:rsid w:val="00920A9A"/>
    <w:rsid w:val="00A45A63"/>
    <w:rsid w:val="00B44902"/>
    <w:rsid w:val="00BA1326"/>
    <w:rsid w:val="00C50D90"/>
    <w:rsid w:val="00C83BA1"/>
    <w:rsid w:val="00CA0280"/>
    <w:rsid w:val="00D17050"/>
    <w:rsid w:val="00EC3F5A"/>
    <w:rsid w:val="00ED2CFA"/>
    <w:rsid w:val="00F03BC7"/>
    <w:rsid w:val="00F127A3"/>
    <w:rsid w:val="00F41826"/>
    <w:rsid w:val="00F4643A"/>
    <w:rsid w:val="00FA27F3"/>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9EDF2"/>
  <w15:chartTrackingRefBased/>
  <w15:docId w15:val="{289F1B9B-B506-3A4E-9A76-8F83866E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E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7E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7E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7E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7E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7EE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7EE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7EE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7EE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E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7E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7E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7E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7E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7E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7E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7E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7EE2"/>
    <w:rPr>
      <w:rFonts w:eastAsiaTheme="majorEastAsia" w:cstheme="majorBidi"/>
      <w:color w:val="272727" w:themeColor="text1" w:themeTint="D8"/>
    </w:rPr>
  </w:style>
  <w:style w:type="paragraph" w:styleId="Title">
    <w:name w:val="Title"/>
    <w:basedOn w:val="Normal"/>
    <w:next w:val="Normal"/>
    <w:link w:val="TitleChar"/>
    <w:uiPriority w:val="10"/>
    <w:qFormat/>
    <w:rsid w:val="000E7E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E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7EE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7E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7EE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E7EE2"/>
    <w:rPr>
      <w:i/>
      <w:iCs/>
      <w:color w:val="404040" w:themeColor="text1" w:themeTint="BF"/>
    </w:rPr>
  </w:style>
  <w:style w:type="paragraph" w:styleId="ListParagraph">
    <w:name w:val="List Paragraph"/>
    <w:basedOn w:val="Normal"/>
    <w:uiPriority w:val="34"/>
    <w:qFormat/>
    <w:rsid w:val="000E7EE2"/>
    <w:pPr>
      <w:ind w:left="720"/>
      <w:contextualSpacing/>
    </w:pPr>
  </w:style>
  <w:style w:type="character" w:styleId="IntenseEmphasis">
    <w:name w:val="Intense Emphasis"/>
    <w:basedOn w:val="DefaultParagraphFont"/>
    <w:uiPriority w:val="21"/>
    <w:qFormat/>
    <w:rsid w:val="000E7EE2"/>
    <w:rPr>
      <w:i/>
      <w:iCs/>
      <w:color w:val="0F4761" w:themeColor="accent1" w:themeShade="BF"/>
    </w:rPr>
  </w:style>
  <w:style w:type="paragraph" w:styleId="IntenseQuote">
    <w:name w:val="Intense Quote"/>
    <w:basedOn w:val="Normal"/>
    <w:next w:val="Normal"/>
    <w:link w:val="IntenseQuoteChar"/>
    <w:uiPriority w:val="30"/>
    <w:qFormat/>
    <w:rsid w:val="000E7E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7EE2"/>
    <w:rPr>
      <w:i/>
      <w:iCs/>
      <w:color w:val="0F4761" w:themeColor="accent1" w:themeShade="BF"/>
    </w:rPr>
  </w:style>
  <w:style w:type="character" w:styleId="IntenseReference">
    <w:name w:val="Intense Reference"/>
    <w:basedOn w:val="DefaultParagraphFont"/>
    <w:uiPriority w:val="32"/>
    <w:qFormat/>
    <w:rsid w:val="000E7EE2"/>
    <w:rPr>
      <w:b/>
      <w:bCs/>
      <w:smallCaps/>
      <w:color w:val="0F4761" w:themeColor="accent1" w:themeShade="BF"/>
      <w:spacing w:val="5"/>
    </w:rPr>
  </w:style>
  <w:style w:type="table" w:styleId="TableGrid">
    <w:name w:val="Table Grid"/>
    <w:basedOn w:val="TableNormal"/>
    <w:uiPriority w:val="39"/>
    <w:rsid w:val="003C2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280"/>
    <w:pPr>
      <w:tabs>
        <w:tab w:val="center" w:pos="4680"/>
        <w:tab w:val="right" w:pos="9360"/>
      </w:tabs>
    </w:pPr>
  </w:style>
  <w:style w:type="character" w:customStyle="1" w:styleId="HeaderChar">
    <w:name w:val="Header Char"/>
    <w:basedOn w:val="DefaultParagraphFont"/>
    <w:link w:val="Header"/>
    <w:uiPriority w:val="99"/>
    <w:rsid w:val="00CA0280"/>
  </w:style>
  <w:style w:type="paragraph" w:styleId="Footer">
    <w:name w:val="footer"/>
    <w:basedOn w:val="Normal"/>
    <w:link w:val="FooterChar"/>
    <w:uiPriority w:val="99"/>
    <w:unhideWhenUsed/>
    <w:rsid w:val="00CA0280"/>
    <w:pPr>
      <w:tabs>
        <w:tab w:val="center" w:pos="4680"/>
        <w:tab w:val="right" w:pos="9360"/>
      </w:tabs>
    </w:pPr>
  </w:style>
  <w:style w:type="character" w:customStyle="1" w:styleId="FooterChar">
    <w:name w:val="Footer Char"/>
    <w:basedOn w:val="DefaultParagraphFont"/>
    <w:link w:val="Footer"/>
    <w:uiPriority w:val="99"/>
    <w:rsid w:val="00CA0280"/>
  </w:style>
  <w:style w:type="character" w:styleId="Hyperlink">
    <w:name w:val="Hyperlink"/>
    <w:basedOn w:val="DefaultParagraphFont"/>
    <w:uiPriority w:val="99"/>
    <w:unhideWhenUsed/>
    <w:rsid w:val="00CA0280"/>
    <w:rPr>
      <w:color w:val="467886" w:themeColor="hyperlink"/>
      <w:u w:val="single"/>
    </w:rPr>
  </w:style>
  <w:style w:type="character" w:styleId="PageNumber">
    <w:name w:val="page number"/>
    <w:basedOn w:val="DefaultParagraphFont"/>
    <w:uiPriority w:val="99"/>
    <w:semiHidden/>
    <w:unhideWhenUsed/>
    <w:rsid w:val="004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380407177323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80/10409289.2020.182929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07/s10826-017-08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Wright</dc:creator>
  <cp:keywords/>
  <dc:description/>
  <cp:lastModifiedBy>Kara Wright</cp:lastModifiedBy>
  <cp:revision>22</cp:revision>
  <cp:lastPrinted>2024-04-23T23:39:00Z</cp:lastPrinted>
  <dcterms:created xsi:type="dcterms:W3CDTF">2024-04-18T13:44:00Z</dcterms:created>
  <dcterms:modified xsi:type="dcterms:W3CDTF">2024-04-24T01:01:00Z</dcterms:modified>
</cp:coreProperties>
</file>