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0251390"/>
        <w:docPartObj>
          <w:docPartGallery w:val="Cover Pages"/>
          <w:docPartUnique/>
        </w:docPartObj>
      </w:sdtPr>
      <w:sdtEndPr>
        <w:rPr>
          <w:rFonts w:ascii="Times New Roman" w:eastAsia="Calibri" w:hAnsi="Times New Roman" w:cs="Times New Roman"/>
          <w:sz w:val="24"/>
          <w:szCs w:val="24"/>
        </w:rPr>
      </w:sdtEndPr>
      <w:sdtContent>
        <w:p w14:paraId="7F681DB4" w14:textId="7FA481D2" w:rsidR="00A806FB" w:rsidRPr="00855DF3" w:rsidRDefault="00A806FB">
          <w:pPr>
            <w:rPr>
              <w:sz w:val="20"/>
              <w:szCs w:val="20"/>
            </w:rPr>
          </w:pPr>
        </w:p>
        <w:p w14:paraId="1B893BF2" w14:textId="051FE6E3" w:rsidR="00A806FB" w:rsidRPr="00855DF3" w:rsidRDefault="00A446B4" w:rsidP="00A806FB">
          <w:pPr>
            <w:jc w:val="center"/>
            <w:rPr>
              <w:rFonts w:ascii="Times New Roman" w:eastAsia="Calibri" w:hAnsi="Times New Roman" w:cs="Times New Roman"/>
              <w:sz w:val="24"/>
              <w:szCs w:val="24"/>
            </w:rPr>
          </w:pPr>
          <w:r>
            <w:rPr>
              <w:rFonts w:ascii="Times New Roman" w:eastAsia="Calibri" w:hAnsi="Times New Roman" w:cs="Times New Roman"/>
              <w:sz w:val="24"/>
              <w:szCs w:val="24"/>
            </w:rPr>
            <w:t>D1S80 separation using PCR and Gel electrophoresis</w:t>
          </w:r>
        </w:p>
        <w:p w14:paraId="58D7B7D0" w14:textId="77777777" w:rsidR="00FC1BE4" w:rsidRPr="00855DF3" w:rsidRDefault="00FC1BE4" w:rsidP="00A806FB">
          <w:pPr>
            <w:jc w:val="center"/>
            <w:rPr>
              <w:rFonts w:ascii="Times New Roman" w:eastAsia="Calibri" w:hAnsi="Times New Roman" w:cs="Times New Roman"/>
              <w:sz w:val="24"/>
              <w:szCs w:val="24"/>
            </w:rPr>
          </w:pPr>
          <w:r w:rsidRPr="00855DF3">
            <w:rPr>
              <w:rFonts w:ascii="Times New Roman" w:eastAsia="Calibri" w:hAnsi="Times New Roman" w:cs="Times New Roman"/>
              <w:sz w:val="24"/>
              <w:szCs w:val="24"/>
            </w:rPr>
            <w:t>Kiley Clark</w:t>
          </w:r>
        </w:p>
        <w:p w14:paraId="0CD43BD9" w14:textId="77777777" w:rsidR="00FC1BE4" w:rsidRPr="00855DF3" w:rsidRDefault="00FC1BE4" w:rsidP="00A806FB">
          <w:pPr>
            <w:jc w:val="center"/>
            <w:rPr>
              <w:rFonts w:ascii="Times New Roman" w:eastAsia="Calibri" w:hAnsi="Times New Roman" w:cs="Times New Roman"/>
              <w:sz w:val="24"/>
              <w:szCs w:val="24"/>
            </w:rPr>
          </w:pPr>
          <w:r w:rsidRPr="00855DF3">
            <w:rPr>
              <w:rFonts w:ascii="Times New Roman" w:eastAsia="Calibri" w:hAnsi="Times New Roman" w:cs="Times New Roman"/>
              <w:sz w:val="24"/>
              <w:szCs w:val="24"/>
            </w:rPr>
            <w:t>Bio 250</w:t>
          </w:r>
        </w:p>
        <w:p w14:paraId="1F5AF4A5" w14:textId="59E60A84" w:rsidR="00A806FB" w:rsidRDefault="00FC1BE4" w:rsidP="00A806FB">
          <w:pPr>
            <w:jc w:val="center"/>
            <w:rPr>
              <w:rFonts w:ascii="Times New Roman" w:eastAsia="Calibri" w:hAnsi="Times New Roman" w:cs="Times New Roman"/>
              <w:sz w:val="24"/>
              <w:szCs w:val="24"/>
            </w:rPr>
          </w:pPr>
          <w:r w:rsidRPr="00855DF3">
            <w:rPr>
              <w:rFonts w:ascii="Times New Roman" w:eastAsia="Calibri" w:hAnsi="Times New Roman" w:cs="Times New Roman"/>
              <w:sz w:val="24"/>
              <w:szCs w:val="24"/>
            </w:rPr>
            <w:t>Spring 2020</w:t>
          </w:r>
          <w:r w:rsidR="00A806FB">
            <w:rPr>
              <w:rFonts w:ascii="Times New Roman" w:eastAsia="Calibri" w:hAnsi="Times New Roman" w:cs="Times New Roman"/>
              <w:sz w:val="24"/>
              <w:szCs w:val="24"/>
            </w:rPr>
            <w:br w:type="page"/>
          </w:r>
        </w:p>
      </w:sdtContent>
    </w:sdt>
    <w:p w14:paraId="6098BA27" w14:textId="0FB0E520" w:rsidR="00A806FB" w:rsidRDefault="00A806FB" w:rsidP="00A806FB">
      <w:pPr>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Introduction</w:t>
      </w:r>
    </w:p>
    <w:p w14:paraId="58A9935D" w14:textId="1A088540" w:rsidR="00AC3DA2" w:rsidRDefault="00855DF3" w:rsidP="00A446B4">
      <w:pPr>
        <w:spacing w:after="20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Variable number of tandem repeats, or VNTR, is a</w:t>
      </w:r>
      <w:r w:rsidRPr="00855DF3">
        <w:rPr>
          <w:rFonts w:ascii="Times New Roman" w:eastAsia="Calibri" w:hAnsi="Times New Roman" w:cs="Times New Roman"/>
          <w:sz w:val="24"/>
          <w:szCs w:val="24"/>
        </w:rPr>
        <w:t xml:space="preserve"> location </w:t>
      </w:r>
      <w:r>
        <w:rPr>
          <w:rFonts w:ascii="Times New Roman" w:eastAsia="Calibri" w:hAnsi="Times New Roman" w:cs="Times New Roman"/>
          <w:sz w:val="24"/>
          <w:szCs w:val="24"/>
        </w:rPr>
        <w:t>on a DNA molecule with repetitions in sequence of DNA. D1S80, a specific VNTR, is a region on chromosome 1 that can contain DNA varying between 6 and 100 base pairs.</w:t>
      </w:r>
      <w:r w:rsidR="00562986">
        <w:rPr>
          <w:rFonts w:ascii="Times New Roman" w:eastAsia="Calibri" w:hAnsi="Times New Roman" w:cs="Times New Roman"/>
          <w:sz w:val="24"/>
          <w:szCs w:val="24"/>
        </w:rPr>
        <w:t xml:space="preserve"> In the sample used, the D1S80 had a 16 base pair repeat size and was repeated between 14 and 41 times (Duncan et al. 1997).</w:t>
      </w:r>
      <w:r w:rsidR="00400273">
        <w:rPr>
          <w:rFonts w:ascii="Times New Roman" w:eastAsia="Calibri" w:hAnsi="Times New Roman" w:cs="Times New Roman"/>
          <w:sz w:val="24"/>
          <w:szCs w:val="24"/>
        </w:rPr>
        <w:t xml:space="preserve"> The D1S80 </w:t>
      </w:r>
      <w:r w:rsidR="00B31CDD">
        <w:rPr>
          <w:rFonts w:ascii="Times New Roman" w:eastAsia="Calibri" w:hAnsi="Times New Roman" w:cs="Times New Roman"/>
          <w:sz w:val="24"/>
          <w:szCs w:val="24"/>
        </w:rPr>
        <w:t xml:space="preserve">is smaller compared to other VNTRs so there is more success using PCR to separate the amplicons. It is used primarily for identification and paternity testing (Jung. 2018). </w:t>
      </w:r>
      <w:r w:rsidR="002425A5">
        <w:rPr>
          <w:rFonts w:ascii="Times New Roman" w:eastAsia="Calibri" w:hAnsi="Times New Roman" w:cs="Times New Roman"/>
          <w:sz w:val="24"/>
          <w:szCs w:val="24"/>
        </w:rPr>
        <w:t xml:space="preserve">However, studying D1S80 </w:t>
      </w:r>
      <w:r w:rsidR="00A446B4">
        <w:rPr>
          <w:rFonts w:ascii="Times New Roman" w:eastAsia="Calibri" w:hAnsi="Times New Roman" w:cs="Times New Roman"/>
          <w:sz w:val="24"/>
          <w:szCs w:val="24"/>
        </w:rPr>
        <w:t>cannot be used to discriminate between distinct genotypes and can usually be used to give a brief overview of the DNA profile (Pomeroy. 2014).</w:t>
      </w:r>
    </w:p>
    <w:p w14:paraId="19275A50" w14:textId="50643769" w:rsidR="00A806FB" w:rsidRPr="00812AE5" w:rsidRDefault="00A806FB" w:rsidP="00A806FB">
      <w:pPr>
        <w:spacing w:after="200" w:line="276" w:lineRule="auto"/>
        <w:rPr>
          <w:rFonts w:ascii="Times New Roman" w:eastAsia="Calibri" w:hAnsi="Times New Roman" w:cs="Times New Roman"/>
          <w:b/>
          <w:bCs/>
          <w:sz w:val="24"/>
          <w:szCs w:val="24"/>
        </w:rPr>
      </w:pPr>
      <w:r w:rsidRPr="00812AE5">
        <w:rPr>
          <w:rFonts w:ascii="Times New Roman" w:eastAsia="Calibri" w:hAnsi="Times New Roman" w:cs="Times New Roman"/>
          <w:b/>
          <w:bCs/>
          <w:sz w:val="24"/>
          <w:szCs w:val="24"/>
        </w:rPr>
        <w:t>Materials and Methods</w:t>
      </w:r>
    </w:p>
    <w:p w14:paraId="1D16AE04" w14:textId="0D3FE4B4" w:rsidR="006A0821" w:rsidRDefault="006A0821" w:rsidP="00EF6992">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Sample collection</w:t>
      </w:r>
      <w:r w:rsidR="00EF6992">
        <w:rPr>
          <w:rFonts w:ascii="Times New Roman" w:eastAsia="Calibri" w:hAnsi="Times New Roman" w:cs="Times New Roman"/>
          <w:sz w:val="24"/>
          <w:szCs w:val="24"/>
          <w:u w:val="single"/>
        </w:rPr>
        <w:t xml:space="preserve"> and preparation:</w:t>
      </w:r>
    </w:p>
    <w:p w14:paraId="70F00E4C" w14:textId="35BF725E" w:rsidR="006A0821" w:rsidRDefault="00793AC6" w:rsidP="00EF6992">
      <w:pPr>
        <w:spacing w:after="20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Sixty microliters of sterile water was added to a 1.5 mL tube. The stick end of a cotton swab was used to collect cells from the students’ cheek and the swab was </w:t>
      </w:r>
      <w:r w:rsidR="00370322">
        <w:rPr>
          <w:rFonts w:ascii="Times New Roman" w:eastAsia="Calibri" w:hAnsi="Times New Roman" w:cs="Times New Roman"/>
          <w:sz w:val="24"/>
          <w:szCs w:val="24"/>
        </w:rPr>
        <w:t xml:space="preserve">then </w:t>
      </w:r>
      <w:r>
        <w:rPr>
          <w:rFonts w:ascii="Times New Roman" w:eastAsia="Calibri" w:hAnsi="Times New Roman" w:cs="Times New Roman"/>
          <w:sz w:val="24"/>
          <w:szCs w:val="24"/>
        </w:rPr>
        <w:t xml:space="preserve">mixed in the water. </w:t>
      </w:r>
    </w:p>
    <w:p w14:paraId="5565EC63" w14:textId="77D8ED67" w:rsidR="006A0821" w:rsidRDefault="006A0821" w:rsidP="00EF6992">
      <w:pPr>
        <w:spacing w:after="200"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PCR reaction setup:</w:t>
      </w:r>
    </w:p>
    <w:p w14:paraId="2239042B" w14:textId="5241AFFF" w:rsidR="00370322" w:rsidRDefault="00793AC6" w:rsidP="00EF6992">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370322">
        <w:rPr>
          <w:rFonts w:ascii="Times New Roman" w:eastAsia="Calibri" w:hAnsi="Times New Roman" w:cs="Times New Roman"/>
          <w:sz w:val="24"/>
          <w:szCs w:val="24"/>
        </w:rPr>
        <w:t xml:space="preserve">In a PCR tube, </w:t>
      </w:r>
      <w:r>
        <w:rPr>
          <w:rFonts w:ascii="Times New Roman" w:eastAsia="Calibri" w:hAnsi="Times New Roman" w:cs="Times New Roman"/>
          <w:sz w:val="24"/>
          <w:szCs w:val="24"/>
        </w:rPr>
        <w:t xml:space="preserve">7.5 µL of Primer mix containing </w:t>
      </w:r>
      <w:r w:rsidR="00EF6992">
        <w:rPr>
          <w:rFonts w:ascii="Times New Roman" w:eastAsia="Calibri" w:hAnsi="Times New Roman" w:cs="Times New Roman"/>
          <w:sz w:val="24"/>
          <w:szCs w:val="24"/>
        </w:rPr>
        <w:t>the forward and reverse strands of D1S80VNTR</w:t>
      </w:r>
      <w:r>
        <w:rPr>
          <w:rFonts w:ascii="Times New Roman" w:eastAsia="Calibri" w:hAnsi="Times New Roman" w:cs="Times New Roman"/>
          <w:sz w:val="24"/>
          <w:szCs w:val="24"/>
        </w:rPr>
        <w:t xml:space="preserve"> and 12.5 µL of Master mix containing</w:t>
      </w:r>
      <w:r w:rsidR="006970B4">
        <w:rPr>
          <w:rFonts w:ascii="Times New Roman" w:eastAsia="Calibri" w:hAnsi="Times New Roman" w:cs="Times New Roman"/>
          <w:sz w:val="24"/>
          <w:szCs w:val="24"/>
        </w:rPr>
        <w:t xml:space="preserve"> dNTP, Taq polymerase, and a buffer</w:t>
      </w:r>
      <w:r>
        <w:rPr>
          <w:rFonts w:ascii="Times New Roman" w:eastAsia="Calibri" w:hAnsi="Times New Roman" w:cs="Times New Roman"/>
          <w:sz w:val="24"/>
          <w:szCs w:val="24"/>
        </w:rPr>
        <w:t xml:space="preserve"> </w:t>
      </w:r>
      <w:r w:rsidR="00370322">
        <w:rPr>
          <w:rFonts w:ascii="Times New Roman" w:eastAsia="Calibri" w:hAnsi="Times New Roman" w:cs="Times New Roman"/>
          <w:sz w:val="24"/>
          <w:szCs w:val="24"/>
        </w:rPr>
        <w:t>was added.</w:t>
      </w:r>
      <w:r>
        <w:rPr>
          <w:rFonts w:ascii="Times New Roman" w:eastAsia="Calibri" w:hAnsi="Times New Roman" w:cs="Times New Roman"/>
          <w:sz w:val="24"/>
          <w:szCs w:val="24"/>
        </w:rPr>
        <w:t xml:space="preserve"> </w:t>
      </w:r>
      <w:r w:rsidR="00EF6992">
        <w:rPr>
          <w:rFonts w:ascii="Times New Roman" w:eastAsia="Calibri" w:hAnsi="Times New Roman" w:cs="Times New Roman"/>
          <w:sz w:val="24"/>
          <w:szCs w:val="24"/>
        </w:rPr>
        <w:t>Using a micropipette, 5µL of the cheek swab and water mix was transferred to the PCR tube. The tubes were spun down and cooled before being placed in the PCR machine to begin thermocycling</w:t>
      </w:r>
      <w:r w:rsidR="00A34D3B">
        <w:rPr>
          <w:rFonts w:ascii="Times New Roman" w:eastAsia="Calibri" w:hAnsi="Times New Roman" w:cs="Times New Roman"/>
          <w:sz w:val="24"/>
          <w:szCs w:val="24"/>
        </w:rPr>
        <w:t xml:space="preserve"> with the following thermal profile</w:t>
      </w:r>
      <w:r w:rsidR="00490B10">
        <w:rPr>
          <w:rFonts w:ascii="Times New Roman" w:eastAsia="Calibri" w:hAnsi="Times New Roman" w:cs="Times New Roman"/>
          <w:sz w:val="24"/>
          <w:szCs w:val="24"/>
        </w:rPr>
        <w:t>:</w:t>
      </w:r>
    </w:p>
    <w:p w14:paraId="3D099EFB" w14:textId="77777777" w:rsidR="00490B10" w:rsidRDefault="00490B10" w:rsidP="00EF6992">
      <w:pPr>
        <w:spacing w:after="200" w:line="480" w:lineRule="auto"/>
        <w:rPr>
          <w:rFonts w:ascii="Times New Roman" w:eastAsia="Calibri" w:hAnsi="Times New Roman" w:cs="Times New Roman"/>
          <w:sz w:val="24"/>
          <w:szCs w:val="24"/>
        </w:rPr>
      </w:pPr>
    </w:p>
    <w:tbl>
      <w:tblPr>
        <w:tblW w:w="7120" w:type="dxa"/>
        <w:tblCellSpacing w:w="15" w:type="dxa"/>
        <w:tblCellMar>
          <w:top w:w="15" w:type="dxa"/>
          <w:left w:w="15" w:type="dxa"/>
          <w:bottom w:w="15" w:type="dxa"/>
          <w:right w:w="15" w:type="dxa"/>
        </w:tblCellMar>
        <w:tblLook w:val="04A0" w:firstRow="1" w:lastRow="0" w:firstColumn="1" w:lastColumn="0" w:noHBand="0" w:noVBand="1"/>
      </w:tblPr>
      <w:tblGrid>
        <w:gridCol w:w="2655"/>
        <w:gridCol w:w="2182"/>
        <w:gridCol w:w="2283"/>
      </w:tblGrid>
      <w:tr w:rsidR="00490B10" w:rsidRPr="00490B10" w14:paraId="71B75E33" w14:textId="77777777" w:rsidTr="00E3662C">
        <w:trPr>
          <w:tblCellSpacing w:w="15" w:type="dxa"/>
        </w:trPr>
        <w:tc>
          <w:tcPr>
            <w:tcW w:w="2610" w:type="dxa"/>
            <w:vAlign w:val="center"/>
            <w:hideMark/>
          </w:tcPr>
          <w:p w14:paraId="1D6EA531" w14:textId="77777777" w:rsidR="00490B10" w:rsidRPr="00490B10" w:rsidRDefault="00490B10" w:rsidP="00490B10">
            <w:pPr>
              <w:spacing w:after="0" w:line="240" w:lineRule="auto"/>
              <w:ind w:left="675"/>
              <w:jc w:val="center"/>
              <w:rPr>
                <w:rFonts w:ascii="Times New Roman" w:eastAsia="Times New Roman" w:hAnsi="Times New Roman" w:cs="Times New Roman"/>
                <w:sz w:val="24"/>
                <w:szCs w:val="24"/>
              </w:rPr>
            </w:pPr>
            <w:r w:rsidRPr="00490B10">
              <w:rPr>
                <w:rFonts w:ascii="Times New Roman" w:eastAsia="Times New Roman" w:hAnsi="Times New Roman" w:cs="Times New Roman"/>
                <w:b/>
                <w:bCs/>
                <w:sz w:val="24"/>
                <w:szCs w:val="24"/>
              </w:rPr>
              <w:lastRenderedPageBreak/>
              <w:t xml:space="preserve">STEP </w:t>
            </w:r>
          </w:p>
        </w:tc>
        <w:tc>
          <w:tcPr>
            <w:tcW w:w="2152" w:type="dxa"/>
            <w:vAlign w:val="center"/>
            <w:hideMark/>
          </w:tcPr>
          <w:p w14:paraId="38C406D8" w14:textId="77777777" w:rsidR="00490B10" w:rsidRPr="00490B10" w:rsidRDefault="00490B10" w:rsidP="00490B10">
            <w:pPr>
              <w:spacing w:after="0" w:line="240" w:lineRule="auto"/>
              <w:ind w:left="675"/>
              <w:jc w:val="center"/>
              <w:rPr>
                <w:rFonts w:ascii="Times New Roman" w:eastAsia="Times New Roman" w:hAnsi="Times New Roman" w:cs="Times New Roman"/>
                <w:sz w:val="24"/>
                <w:szCs w:val="24"/>
              </w:rPr>
            </w:pPr>
            <w:r w:rsidRPr="00490B10">
              <w:rPr>
                <w:rFonts w:ascii="Times New Roman" w:eastAsia="Times New Roman" w:hAnsi="Times New Roman" w:cs="Times New Roman"/>
                <w:b/>
                <w:bCs/>
                <w:sz w:val="24"/>
                <w:szCs w:val="24"/>
              </w:rPr>
              <w:t>TEMP</w:t>
            </w:r>
          </w:p>
        </w:tc>
        <w:tc>
          <w:tcPr>
            <w:tcW w:w="2238" w:type="dxa"/>
            <w:vAlign w:val="center"/>
            <w:hideMark/>
          </w:tcPr>
          <w:p w14:paraId="53474F3B" w14:textId="77777777" w:rsidR="00490B10" w:rsidRPr="00490B10" w:rsidRDefault="00490B10" w:rsidP="00490B10">
            <w:pPr>
              <w:spacing w:after="0" w:line="240" w:lineRule="auto"/>
              <w:ind w:left="675"/>
              <w:jc w:val="center"/>
              <w:rPr>
                <w:rFonts w:ascii="Times New Roman" w:eastAsia="Times New Roman" w:hAnsi="Times New Roman" w:cs="Times New Roman"/>
                <w:sz w:val="24"/>
                <w:szCs w:val="24"/>
              </w:rPr>
            </w:pPr>
            <w:r w:rsidRPr="00490B10">
              <w:rPr>
                <w:rFonts w:ascii="Times New Roman" w:eastAsia="Times New Roman" w:hAnsi="Times New Roman" w:cs="Times New Roman"/>
                <w:b/>
                <w:bCs/>
                <w:sz w:val="24"/>
                <w:szCs w:val="24"/>
              </w:rPr>
              <w:t xml:space="preserve">TIME </w:t>
            </w:r>
          </w:p>
        </w:tc>
      </w:tr>
      <w:tr w:rsidR="00490B10" w:rsidRPr="00490B10" w14:paraId="51879AD9" w14:textId="77777777" w:rsidTr="00E3662C">
        <w:trPr>
          <w:trHeight w:val="123"/>
          <w:tblCellSpacing w:w="15" w:type="dxa"/>
        </w:trPr>
        <w:tc>
          <w:tcPr>
            <w:tcW w:w="2610" w:type="dxa"/>
            <w:tcBorders>
              <w:top w:val="single" w:sz="4" w:space="0" w:color="auto"/>
              <w:left w:val="single" w:sz="4" w:space="0" w:color="auto"/>
              <w:bottom w:val="single" w:sz="4" w:space="0" w:color="auto"/>
              <w:right w:val="single" w:sz="4" w:space="0" w:color="auto"/>
            </w:tcBorders>
            <w:vAlign w:val="center"/>
            <w:hideMark/>
          </w:tcPr>
          <w:p w14:paraId="22A5CD94" w14:textId="77777777" w:rsidR="00490B10" w:rsidRPr="00490B10" w:rsidRDefault="00490B10" w:rsidP="00490B10">
            <w:pPr>
              <w:spacing w:after="0" w:line="240" w:lineRule="auto"/>
              <w:ind w:left="675" w:right="-592"/>
              <w:rPr>
                <w:rFonts w:ascii="Times New Roman" w:eastAsia="Times New Roman" w:hAnsi="Times New Roman" w:cs="Times New Roman"/>
                <w:sz w:val="24"/>
                <w:szCs w:val="24"/>
              </w:rPr>
            </w:pPr>
            <w:r w:rsidRPr="00490B10">
              <w:rPr>
                <w:rFonts w:ascii="Times New Roman" w:eastAsia="Times New Roman" w:hAnsi="Times New Roman" w:cs="Times New Roman"/>
                <w:sz w:val="24"/>
                <w:szCs w:val="24"/>
              </w:rPr>
              <w:t xml:space="preserve">Initial Denaturation </w:t>
            </w:r>
          </w:p>
        </w:tc>
        <w:tc>
          <w:tcPr>
            <w:tcW w:w="2152" w:type="dxa"/>
            <w:tcBorders>
              <w:top w:val="single" w:sz="4" w:space="0" w:color="auto"/>
              <w:left w:val="single" w:sz="4" w:space="0" w:color="auto"/>
              <w:bottom w:val="single" w:sz="4" w:space="0" w:color="auto"/>
              <w:right w:val="single" w:sz="4" w:space="0" w:color="auto"/>
            </w:tcBorders>
            <w:vAlign w:val="center"/>
            <w:hideMark/>
          </w:tcPr>
          <w:p w14:paraId="4DCC74C4" w14:textId="77777777" w:rsidR="00490B10" w:rsidRPr="00490B10" w:rsidRDefault="00490B10" w:rsidP="00490B10">
            <w:pPr>
              <w:spacing w:after="0" w:line="240" w:lineRule="auto"/>
              <w:ind w:left="675"/>
              <w:jc w:val="center"/>
              <w:rPr>
                <w:rFonts w:ascii="Times New Roman" w:eastAsia="Times New Roman" w:hAnsi="Times New Roman" w:cs="Times New Roman"/>
                <w:sz w:val="24"/>
                <w:szCs w:val="24"/>
              </w:rPr>
            </w:pPr>
            <w:r w:rsidRPr="00490B10">
              <w:rPr>
                <w:rFonts w:ascii="Times New Roman" w:eastAsia="Times New Roman" w:hAnsi="Times New Roman" w:cs="Times New Roman"/>
                <w:sz w:val="24"/>
                <w:szCs w:val="24"/>
              </w:rPr>
              <w:t xml:space="preserve">98°C </w:t>
            </w:r>
          </w:p>
        </w:tc>
        <w:tc>
          <w:tcPr>
            <w:tcW w:w="2238" w:type="dxa"/>
            <w:tcBorders>
              <w:top w:val="single" w:sz="4" w:space="0" w:color="auto"/>
              <w:left w:val="single" w:sz="4" w:space="0" w:color="auto"/>
              <w:bottom w:val="single" w:sz="4" w:space="0" w:color="auto"/>
              <w:right w:val="single" w:sz="4" w:space="0" w:color="auto"/>
            </w:tcBorders>
            <w:vAlign w:val="center"/>
            <w:hideMark/>
          </w:tcPr>
          <w:p w14:paraId="37A8606A" w14:textId="77777777" w:rsidR="00490B10" w:rsidRPr="00490B10" w:rsidRDefault="00490B10" w:rsidP="00490B10">
            <w:pPr>
              <w:spacing w:after="0" w:line="240" w:lineRule="auto"/>
              <w:ind w:left="675" w:right="-1215"/>
              <w:rPr>
                <w:rFonts w:ascii="Times New Roman" w:eastAsia="Times New Roman" w:hAnsi="Times New Roman" w:cs="Times New Roman"/>
                <w:sz w:val="24"/>
                <w:szCs w:val="24"/>
              </w:rPr>
            </w:pPr>
            <w:r w:rsidRPr="00490B10">
              <w:rPr>
                <w:rFonts w:ascii="Times New Roman" w:eastAsia="Times New Roman" w:hAnsi="Times New Roman" w:cs="Times New Roman"/>
                <w:sz w:val="24"/>
                <w:szCs w:val="24"/>
              </w:rPr>
              <w:t xml:space="preserve">5 min </w:t>
            </w:r>
          </w:p>
        </w:tc>
      </w:tr>
      <w:tr w:rsidR="00490B10" w:rsidRPr="00490B10" w14:paraId="4B01EEFA" w14:textId="77777777" w:rsidTr="00E3662C">
        <w:trPr>
          <w:trHeight w:val="789"/>
          <w:tblCellSpacing w:w="15" w:type="dxa"/>
        </w:trPr>
        <w:tc>
          <w:tcPr>
            <w:tcW w:w="2610" w:type="dxa"/>
            <w:tcBorders>
              <w:top w:val="single" w:sz="4" w:space="0" w:color="auto"/>
              <w:left w:val="single" w:sz="4" w:space="0" w:color="auto"/>
              <w:bottom w:val="single" w:sz="4" w:space="0" w:color="auto"/>
              <w:right w:val="single" w:sz="4" w:space="0" w:color="auto"/>
            </w:tcBorders>
            <w:vAlign w:val="center"/>
            <w:hideMark/>
          </w:tcPr>
          <w:p w14:paraId="5A4C5697" w14:textId="77777777" w:rsidR="00490B10" w:rsidRPr="00490B10" w:rsidRDefault="00490B10" w:rsidP="00490B10">
            <w:pPr>
              <w:spacing w:after="0" w:line="240" w:lineRule="auto"/>
              <w:ind w:left="675"/>
              <w:rPr>
                <w:rFonts w:ascii="Times New Roman" w:eastAsia="Times New Roman" w:hAnsi="Times New Roman" w:cs="Times New Roman"/>
                <w:sz w:val="24"/>
                <w:szCs w:val="24"/>
              </w:rPr>
            </w:pPr>
            <w:r w:rsidRPr="00490B10">
              <w:rPr>
                <w:rFonts w:ascii="Times New Roman" w:eastAsia="Times New Roman" w:hAnsi="Times New Roman" w:cs="Times New Roman"/>
                <w:sz w:val="24"/>
                <w:szCs w:val="24"/>
              </w:rPr>
              <w:t xml:space="preserve">30 Cycles </w:t>
            </w:r>
          </w:p>
        </w:tc>
        <w:tc>
          <w:tcPr>
            <w:tcW w:w="2152" w:type="dxa"/>
            <w:tcBorders>
              <w:top w:val="single" w:sz="4" w:space="0" w:color="auto"/>
              <w:left w:val="single" w:sz="4" w:space="0" w:color="auto"/>
              <w:bottom w:val="single" w:sz="4" w:space="0" w:color="auto"/>
              <w:right w:val="single" w:sz="4" w:space="0" w:color="auto"/>
            </w:tcBorders>
            <w:vAlign w:val="center"/>
            <w:hideMark/>
          </w:tcPr>
          <w:p w14:paraId="3DA2BDF1" w14:textId="77777777" w:rsidR="00490B10" w:rsidRPr="00490B10" w:rsidRDefault="00490B10" w:rsidP="00490B10">
            <w:pPr>
              <w:spacing w:after="0" w:line="240" w:lineRule="auto"/>
              <w:ind w:left="675"/>
              <w:jc w:val="center"/>
              <w:rPr>
                <w:rFonts w:ascii="Times New Roman" w:eastAsia="Times New Roman" w:hAnsi="Times New Roman" w:cs="Times New Roman"/>
                <w:sz w:val="24"/>
                <w:szCs w:val="24"/>
              </w:rPr>
            </w:pPr>
            <w:r w:rsidRPr="00490B10">
              <w:rPr>
                <w:rFonts w:ascii="Times New Roman" w:eastAsia="Times New Roman" w:hAnsi="Times New Roman" w:cs="Times New Roman"/>
                <w:sz w:val="24"/>
                <w:szCs w:val="24"/>
              </w:rPr>
              <w:t>98°C</w:t>
            </w:r>
            <w:r w:rsidRPr="00490B10">
              <w:rPr>
                <w:rFonts w:ascii="Times New Roman" w:eastAsia="Times New Roman" w:hAnsi="Times New Roman" w:cs="Times New Roman"/>
                <w:sz w:val="24"/>
                <w:szCs w:val="24"/>
              </w:rPr>
              <w:br/>
            </w:r>
            <w:r w:rsidRPr="00490B10">
              <w:rPr>
                <w:rFonts w:ascii="Times New Roman" w:eastAsia="Times New Roman" w:hAnsi="Times New Roman" w:cs="Times New Roman"/>
                <w:b/>
                <w:bCs/>
                <w:sz w:val="24"/>
                <w:szCs w:val="24"/>
              </w:rPr>
              <w:t>67</w:t>
            </w:r>
            <w:r w:rsidRPr="00490B10">
              <w:rPr>
                <w:rFonts w:ascii="Times New Roman" w:eastAsia="Times New Roman" w:hAnsi="Times New Roman" w:cs="Times New Roman"/>
                <w:sz w:val="24"/>
                <w:szCs w:val="24"/>
              </w:rPr>
              <w:t>°C</w:t>
            </w:r>
            <w:r w:rsidRPr="00490B10">
              <w:rPr>
                <w:rFonts w:ascii="Times New Roman" w:eastAsia="Times New Roman" w:hAnsi="Times New Roman" w:cs="Times New Roman"/>
                <w:sz w:val="24"/>
                <w:szCs w:val="24"/>
              </w:rPr>
              <w:br/>
              <w:t xml:space="preserve">72°C </w:t>
            </w:r>
          </w:p>
        </w:tc>
        <w:tc>
          <w:tcPr>
            <w:tcW w:w="2238" w:type="dxa"/>
            <w:tcBorders>
              <w:top w:val="single" w:sz="4" w:space="0" w:color="auto"/>
              <w:left w:val="single" w:sz="4" w:space="0" w:color="auto"/>
              <w:bottom w:val="single" w:sz="4" w:space="0" w:color="auto"/>
              <w:right w:val="single" w:sz="4" w:space="0" w:color="auto"/>
            </w:tcBorders>
            <w:vAlign w:val="center"/>
            <w:hideMark/>
          </w:tcPr>
          <w:p w14:paraId="275D8D49" w14:textId="77777777" w:rsidR="00490B10" w:rsidRPr="00490B10" w:rsidRDefault="00490B10" w:rsidP="00490B10">
            <w:pPr>
              <w:spacing w:after="0" w:line="240" w:lineRule="auto"/>
              <w:ind w:left="675"/>
              <w:rPr>
                <w:rFonts w:ascii="Times New Roman" w:eastAsia="Times New Roman" w:hAnsi="Times New Roman" w:cs="Times New Roman"/>
                <w:sz w:val="24"/>
                <w:szCs w:val="24"/>
              </w:rPr>
            </w:pPr>
            <w:r w:rsidRPr="00490B10">
              <w:rPr>
                <w:rFonts w:ascii="Times New Roman" w:eastAsia="Times New Roman" w:hAnsi="Times New Roman" w:cs="Times New Roman"/>
                <w:sz w:val="24"/>
                <w:szCs w:val="24"/>
              </w:rPr>
              <w:t>5 seconds</w:t>
            </w:r>
            <w:r w:rsidRPr="00490B10">
              <w:rPr>
                <w:rFonts w:ascii="Times New Roman" w:eastAsia="Times New Roman" w:hAnsi="Times New Roman" w:cs="Times New Roman"/>
                <w:sz w:val="24"/>
                <w:szCs w:val="24"/>
              </w:rPr>
              <w:br/>
              <w:t>5 seconds</w:t>
            </w:r>
            <w:r w:rsidRPr="00490B10">
              <w:rPr>
                <w:rFonts w:ascii="Times New Roman" w:eastAsia="Times New Roman" w:hAnsi="Times New Roman" w:cs="Times New Roman"/>
                <w:sz w:val="24"/>
                <w:szCs w:val="24"/>
              </w:rPr>
              <w:br/>
              <w:t xml:space="preserve">20 seconds </w:t>
            </w:r>
          </w:p>
        </w:tc>
      </w:tr>
      <w:tr w:rsidR="00490B10" w:rsidRPr="00490B10" w14:paraId="5AEE3C70" w14:textId="77777777" w:rsidTr="00E3662C">
        <w:trPr>
          <w:tblCellSpacing w:w="15" w:type="dxa"/>
        </w:trPr>
        <w:tc>
          <w:tcPr>
            <w:tcW w:w="2610" w:type="dxa"/>
            <w:tcBorders>
              <w:top w:val="single" w:sz="4" w:space="0" w:color="auto"/>
              <w:left w:val="single" w:sz="4" w:space="0" w:color="auto"/>
              <w:bottom w:val="single" w:sz="4" w:space="0" w:color="auto"/>
              <w:right w:val="single" w:sz="4" w:space="0" w:color="auto"/>
            </w:tcBorders>
            <w:vAlign w:val="center"/>
            <w:hideMark/>
          </w:tcPr>
          <w:p w14:paraId="2439D546" w14:textId="77777777" w:rsidR="00490B10" w:rsidRPr="00490B10" w:rsidRDefault="00490B10" w:rsidP="00490B10">
            <w:pPr>
              <w:spacing w:after="0" w:line="240" w:lineRule="auto"/>
              <w:ind w:left="675"/>
              <w:rPr>
                <w:rFonts w:ascii="Times New Roman" w:eastAsia="Times New Roman" w:hAnsi="Times New Roman" w:cs="Times New Roman"/>
                <w:sz w:val="24"/>
                <w:szCs w:val="24"/>
              </w:rPr>
            </w:pPr>
            <w:r w:rsidRPr="00490B10">
              <w:rPr>
                <w:rFonts w:ascii="Times New Roman" w:eastAsia="Times New Roman" w:hAnsi="Times New Roman" w:cs="Times New Roman"/>
                <w:sz w:val="24"/>
                <w:szCs w:val="24"/>
              </w:rPr>
              <w:t xml:space="preserve">Final Extension </w:t>
            </w:r>
          </w:p>
        </w:tc>
        <w:tc>
          <w:tcPr>
            <w:tcW w:w="2152" w:type="dxa"/>
            <w:tcBorders>
              <w:top w:val="single" w:sz="4" w:space="0" w:color="auto"/>
              <w:left w:val="single" w:sz="4" w:space="0" w:color="auto"/>
              <w:bottom w:val="single" w:sz="4" w:space="0" w:color="auto"/>
              <w:right w:val="single" w:sz="4" w:space="0" w:color="auto"/>
            </w:tcBorders>
            <w:vAlign w:val="center"/>
            <w:hideMark/>
          </w:tcPr>
          <w:p w14:paraId="59B799D9" w14:textId="77777777" w:rsidR="00490B10" w:rsidRPr="00490B10" w:rsidRDefault="00490B10" w:rsidP="00490B10">
            <w:pPr>
              <w:spacing w:after="0" w:line="240" w:lineRule="auto"/>
              <w:ind w:left="675"/>
              <w:jc w:val="center"/>
              <w:rPr>
                <w:rFonts w:ascii="Times New Roman" w:eastAsia="Times New Roman" w:hAnsi="Times New Roman" w:cs="Times New Roman"/>
                <w:sz w:val="24"/>
                <w:szCs w:val="24"/>
              </w:rPr>
            </w:pPr>
            <w:r w:rsidRPr="00490B10">
              <w:rPr>
                <w:rFonts w:ascii="Times New Roman" w:eastAsia="Times New Roman" w:hAnsi="Times New Roman" w:cs="Times New Roman"/>
                <w:sz w:val="24"/>
                <w:szCs w:val="24"/>
              </w:rPr>
              <w:t xml:space="preserve">72°C </w:t>
            </w:r>
          </w:p>
        </w:tc>
        <w:tc>
          <w:tcPr>
            <w:tcW w:w="2238" w:type="dxa"/>
            <w:tcBorders>
              <w:top w:val="single" w:sz="4" w:space="0" w:color="auto"/>
              <w:left w:val="single" w:sz="4" w:space="0" w:color="auto"/>
              <w:bottom w:val="single" w:sz="4" w:space="0" w:color="auto"/>
              <w:right w:val="single" w:sz="4" w:space="0" w:color="auto"/>
            </w:tcBorders>
            <w:vAlign w:val="center"/>
            <w:hideMark/>
          </w:tcPr>
          <w:p w14:paraId="7395F53E" w14:textId="77777777" w:rsidR="00490B10" w:rsidRPr="00490B10" w:rsidRDefault="00490B10" w:rsidP="00490B10">
            <w:pPr>
              <w:spacing w:after="0" w:line="240" w:lineRule="auto"/>
              <w:ind w:left="675"/>
              <w:rPr>
                <w:rFonts w:ascii="Times New Roman" w:eastAsia="Times New Roman" w:hAnsi="Times New Roman" w:cs="Times New Roman"/>
                <w:sz w:val="24"/>
                <w:szCs w:val="24"/>
              </w:rPr>
            </w:pPr>
            <w:r w:rsidRPr="00490B10">
              <w:rPr>
                <w:rFonts w:ascii="Times New Roman" w:eastAsia="Times New Roman" w:hAnsi="Times New Roman" w:cs="Times New Roman"/>
                <w:sz w:val="24"/>
                <w:szCs w:val="24"/>
              </w:rPr>
              <w:t xml:space="preserve">1 minutes </w:t>
            </w:r>
          </w:p>
        </w:tc>
      </w:tr>
      <w:tr w:rsidR="00490B10" w:rsidRPr="00490B10" w14:paraId="3CB8B3F1" w14:textId="77777777" w:rsidTr="00E3662C">
        <w:trPr>
          <w:trHeight w:val="276"/>
          <w:tblCellSpacing w:w="15" w:type="dxa"/>
        </w:trPr>
        <w:tc>
          <w:tcPr>
            <w:tcW w:w="2610" w:type="dxa"/>
            <w:tcBorders>
              <w:top w:val="single" w:sz="4" w:space="0" w:color="auto"/>
              <w:left w:val="single" w:sz="4" w:space="0" w:color="auto"/>
              <w:bottom w:val="single" w:sz="4" w:space="0" w:color="auto"/>
              <w:right w:val="single" w:sz="4" w:space="0" w:color="auto"/>
            </w:tcBorders>
            <w:vAlign w:val="center"/>
            <w:hideMark/>
          </w:tcPr>
          <w:p w14:paraId="00918AB4" w14:textId="77777777" w:rsidR="00490B10" w:rsidRPr="00490B10" w:rsidRDefault="00490B10" w:rsidP="00490B10">
            <w:pPr>
              <w:spacing w:after="0" w:line="240" w:lineRule="auto"/>
              <w:ind w:left="675"/>
              <w:rPr>
                <w:rFonts w:ascii="Times New Roman" w:eastAsia="Times New Roman" w:hAnsi="Times New Roman" w:cs="Times New Roman"/>
                <w:sz w:val="24"/>
                <w:szCs w:val="24"/>
              </w:rPr>
            </w:pPr>
            <w:r w:rsidRPr="00490B10">
              <w:rPr>
                <w:rFonts w:ascii="Times New Roman" w:eastAsia="Times New Roman" w:hAnsi="Times New Roman" w:cs="Times New Roman"/>
                <w:sz w:val="24"/>
                <w:szCs w:val="24"/>
              </w:rPr>
              <w:t xml:space="preserve">Hold </w:t>
            </w:r>
          </w:p>
        </w:tc>
        <w:tc>
          <w:tcPr>
            <w:tcW w:w="2152" w:type="dxa"/>
            <w:tcBorders>
              <w:top w:val="single" w:sz="4" w:space="0" w:color="auto"/>
              <w:left w:val="single" w:sz="4" w:space="0" w:color="auto"/>
              <w:bottom w:val="single" w:sz="4" w:space="0" w:color="auto"/>
              <w:right w:val="single" w:sz="4" w:space="0" w:color="auto"/>
            </w:tcBorders>
            <w:vAlign w:val="center"/>
            <w:hideMark/>
          </w:tcPr>
          <w:p w14:paraId="6A82D216" w14:textId="77777777" w:rsidR="00490B10" w:rsidRPr="00490B10" w:rsidRDefault="00490B10" w:rsidP="00490B10">
            <w:pPr>
              <w:spacing w:after="0" w:line="240" w:lineRule="auto"/>
              <w:ind w:left="675"/>
              <w:jc w:val="center"/>
              <w:rPr>
                <w:rFonts w:ascii="Times New Roman" w:eastAsia="Times New Roman" w:hAnsi="Times New Roman" w:cs="Times New Roman"/>
                <w:sz w:val="24"/>
                <w:szCs w:val="24"/>
              </w:rPr>
            </w:pPr>
            <w:r w:rsidRPr="00490B10">
              <w:rPr>
                <w:rFonts w:ascii="Times New Roman" w:eastAsia="Times New Roman" w:hAnsi="Times New Roman" w:cs="Times New Roman"/>
                <w:sz w:val="24"/>
                <w:szCs w:val="24"/>
              </w:rPr>
              <w:t xml:space="preserve">4°C </w:t>
            </w:r>
          </w:p>
        </w:tc>
        <w:tc>
          <w:tcPr>
            <w:tcW w:w="2238" w:type="dxa"/>
            <w:tcBorders>
              <w:top w:val="single" w:sz="4" w:space="0" w:color="auto"/>
              <w:left w:val="single" w:sz="4" w:space="0" w:color="auto"/>
              <w:bottom w:val="single" w:sz="4" w:space="0" w:color="auto"/>
              <w:right w:val="single" w:sz="4" w:space="0" w:color="auto"/>
            </w:tcBorders>
            <w:vAlign w:val="center"/>
            <w:hideMark/>
          </w:tcPr>
          <w:p w14:paraId="37C286C3" w14:textId="77777777" w:rsidR="00490B10" w:rsidRPr="00490B10" w:rsidRDefault="00490B10" w:rsidP="00490B10">
            <w:pPr>
              <w:spacing w:after="0" w:line="240" w:lineRule="auto"/>
              <w:ind w:left="675"/>
              <w:rPr>
                <w:rFonts w:ascii="Times New Roman" w:eastAsia="Times New Roman" w:hAnsi="Times New Roman" w:cs="Times New Roman"/>
                <w:sz w:val="20"/>
                <w:szCs w:val="20"/>
              </w:rPr>
            </w:pPr>
          </w:p>
        </w:tc>
      </w:tr>
    </w:tbl>
    <w:p w14:paraId="72B22D0B" w14:textId="77777777" w:rsidR="00490B10" w:rsidRDefault="00490B10" w:rsidP="00EF6992">
      <w:pPr>
        <w:spacing w:after="200" w:line="480" w:lineRule="auto"/>
        <w:rPr>
          <w:rFonts w:ascii="Times New Roman" w:hAnsi="Times New Roman" w:cs="Times New Roman"/>
          <w:sz w:val="24"/>
          <w:szCs w:val="24"/>
        </w:rPr>
      </w:pPr>
    </w:p>
    <w:p w14:paraId="75AD018A" w14:textId="219881A4" w:rsidR="00490B10" w:rsidRDefault="00490B10" w:rsidP="00EF6992">
      <w:pPr>
        <w:spacing w:after="200" w:line="480" w:lineRule="auto"/>
        <w:rPr>
          <w:rFonts w:ascii="Times New Roman" w:hAnsi="Times New Roman" w:cs="Times New Roman"/>
          <w:sz w:val="24"/>
          <w:szCs w:val="24"/>
        </w:rPr>
      </w:pPr>
      <w:r>
        <w:rPr>
          <w:rFonts w:ascii="Times New Roman" w:hAnsi="Times New Roman" w:cs="Times New Roman"/>
          <w:sz w:val="24"/>
          <w:szCs w:val="24"/>
        </w:rPr>
        <w:t>Primer sequences:</w:t>
      </w:r>
    </w:p>
    <w:tbl>
      <w:tblPr>
        <w:tblW w:w="8722" w:type="dxa"/>
        <w:tblCellMar>
          <w:left w:w="0" w:type="dxa"/>
          <w:right w:w="0" w:type="dxa"/>
        </w:tblCellMar>
        <w:tblLook w:val="04A0" w:firstRow="1" w:lastRow="0" w:firstColumn="1" w:lastColumn="0" w:noHBand="0" w:noVBand="1"/>
      </w:tblPr>
      <w:tblGrid>
        <w:gridCol w:w="2040"/>
        <w:gridCol w:w="6682"/>
      </w:tblGrid>
      <w:tr w:rsidR="00490B10" w:rsidRPr="00490B10" w14:paraId="64CD9B24" w14:textId="77777777" w:rsidTr="00E3662C">
        <w:trPr>
          <w:trHeight w:val="315"/>
        </w:trPr>
        <w:tc>
          <w:tcPr>
            <w:tcW w:w="20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2837F3" w14:textId="77777777" w:rsidR="00490B10" w:rsidRPr="00490B10" w:rsidRDefault="00490B10" w:rsidP="00490B10">
            <w:pPr>
              <w:spacing w:after="0" w:line="240" w:lineRule="auto"/>
              <w:rPr>
                <w:rFonts w:ascii="Calibri" w:eastAsia="Times New Roman" w:hAnsi="Calibri" w:cs="Calibri"/>
                <w:color w:val="000000"/>
                <w:sz w:val="24"/>
                <w:szCs w:val="24"/>
              </w:rPr>
            </w:pPr>
            <w:r w:rsidRPr="00490B10">
              <w:rPr>
                <w:rFonts w:ascii="Calibri" w:eastAsia="Times New Roman" w:hAnsi="Calibri" w:cs="Calibri"/>
                <w:color w:val="000000"/>
                <w:sz w:val="24"/>
                <w:szCs w:val="24"/>
              </w:rPr>
              <w:t>D1S80VNTR_For</w:t>
            </w:r>
          </w:p>
        </w:tc>
        <w:tc>
          <w:tcPr>
            <w:tcW w:w="66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F72830" w14:textId="77777777" w:rsidR="00490B10" w:rsidRPr="00490B10" w:rsidRDefault="00490B10" w:rsidP="00490B10">
            <w:pPr>
              <w:spacing w:after="0" w:line="240" w:lineRule="auto"/>
              <w:rPr>
                <w:rFonts w:ascii="Calibri" w:eastAsia="Times New Roman" w:hAnsi="Calibri" w:cs="Calibri"/>
                <w:sz w:val="24"/>
                <w:szCs w:val="24"/>
              </w:rPr>
            </w:pPr>
            <w:r w:rsidRPr="00490B10">
              <w:rPr>
                <w:rFonts w:ascii="Calibri" w:eastAsia="Times New Roman" w:hAnsi="Calibri" w:cs="Calibri"/>
                <w:sz w:val="24"/>
                <w:szCs w:val="24"/>
              </w:rPr>
              <w:t>5’ - GAA ACT GGC CTC CAA ACA CTG CCC GCC G – 3’</w:t>
            </w:r>
          </w:p>
        </w:tc>
      </w:tr>
      <w:tr w:rsidR="00490B10" w:rsidRPr="00490B10" w14:paraId="7B127946" w14:textId="77777777" w:rsidTr="00E3662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C5AEE3" w14:textId="77777777" w:rsidR="00490B10" w:rsidRPr="00490B10" w:rsidRDefault="00490B10" w:rsidP="00490B10">
            <w:pPr>
              <w:spacing w:after="0" w:line="240" w:lineRule="auto"/>
              <w:rPr>
                <w:rFonts w:ascii="Calibri" w:eastAsia="Times New Roman" w:hAnsi="Calibri" w:cs="Calibri"/>
                <w:color w:val="000000"/>
                <w:sz w:val="24"/>
                <w:szCs w:val="24"/>
              </w:rPr>
            </w:pPr>
            <w:r w:rsidRPr="00490B10">
              <w:rPr>
                <w:rFonts w:ascii="Calibri" w:eastAsia="Times New Roman" w:hAnsi="Calibri" w:cs="Calibri"/>
                <w:color w:val="000000"/>
                <w:sz w:val="24"/>
                <w:szCs w:val="24"/>
              </w:rPr>
              <w:t>D1S80VNTR_Rev</w:t>
            </w:r>
          </w:p>
        </w:tc>
        <w:tc>
          <w:tcPr>
            <w:tcW w:w="66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D30924" w14:textId="77777777" w:rsidR="00490B10" w:rsidRPr="00490B10" w:rsidRDefault="00490B10" w:rsidP="00490B10">
            <w:pPr>
              <w:spacing w:after="0" w:line="240" w:lineRule="auto"/>
              <w:rPr>
                <w:rFonts w:ascii="Calibri" w:eastAsia="Times New Roman" w:hAnsi="Calibri" w:cs="Calibri"/>
                <w:sz w:val="24"/>
                <w:szCs w:val="24"/>
              </w:rPr>
            </w:pPr>
            <w:r w:rsidRPr="00490B10">
              <w:rPr>
                <w:rFonts w:ascii="Calibri" w:eastAsia="Times New Roman" w:hAnsi="Calibri" w:cs="Calibri"/>
                <w:sz w:val="24"/>
                <w:szCs w:val="24"/>
              </w:rPr>
              <w:t>5’ - GTC TTG TTG GAG ATG CAC GTG CCC CTT GC – 3’</w:t>
            </w:r>
          </w:p>
        </w:tc>
      </w:tr>
    </w:tbl>
    <w:p w14:paraId="14869EBF" w14:textId="77777777" w:rsidR="00A446B4" w:rsidRDefault="00A446B4" w:rsidP="00EF6992">
      <w:pPr>
        <w:spacing w:after="200" w:line="480" w:lineRule="auto"/>
        <w:rPr>
          <w:rFonts w:ascii="Times New Roman" w:eastAsia="Calibri" w:hAnsi="Times New Roman" w:cs="Times New Roman"/>
          <w:sz w:val="24"/>
          <w:szCs w:val="24"/>
          <w:u w:val="single"/>
        </w:rPr>
      </w:pPr>
    </w:p>
    <w:p w14:paraId="447449BC" w14:textId="33E93442" w:rsidR="006A0821" w:rsidRPr="00A806FB" w:rsidRDefault="006A0821" w:rsidP="00EF6992">
      <w:pPr>
        <w:spacing w:after="200"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Gel electrophoresis:</w:t>
      </w:r>
    </w:p>
    <w:p w14:paraId="605257C8" w14:textId="4D7F7A11" w:rsidR="00370322" w:rsidRPr="00812AE5" w:rsidRDefault="00A806FB" w:rsidP="00EF6992">
      <w:pPr>
        <w:spacing w:after="200" w:line="480" w:lineRule="auto"/>
        <w:ind w:firstLine="360"/>
        <w:rPr>
          <w:rFonts w:ascii="Times New Roman" w:eastAsia="Calibri" w:hAnsi="Times New Roman" w:cs="Times New Roman"/>
          <w:sz w:val="24"/>
          <w:szCs w:val="24"/>
        </w:rPr>
      </w:pPr>
      <w:r w:rsidRPr="00A806FB">
        <w:rPr>
          <w:rFonts w:ascii="Times New Roman" w:eastAsia="Calibri" w:hAnsi="Times New Roman" w:cs="Times New Roman"/>
          <w:sz w:val="24"/>
          <w:szCs w:val="24"/>
        </w:rPr>
        <w:t xml:space="preserve">The gel electrophoresis chamber was set up with pre-prepared gel slab. Once the </w:t>
      </w:r>
      <w:r w:rsidR="00EF6992" w:rsidRPr="00EF6992">
        <w:rPr>
          <w:rFonts w:ascii="Times New Roman" w:eastAsia="Cambria" w:hAnsi="Times New Roman" w:cs="Times New Roman"/>
          <w:color w:val="000000"/>
          <w:sz w:val="24"/>
          <w:szCs w:val="24"/>
        </w:rPr>
        <w:t>2% agarose</w:t>
      </w:r>
      <w:r w:rsidR="00EF6992" w:rsidRPr="00EF6992">
        <w:rPr>
          <w:rFonts w:ascii="Cambria" w:eastAsia="Cambria" w:hAnsi="Cambria" w:cs="Times New Roman"/>
          <w:color w:val="000000"/>
        </w:rPr>
        <w:t xml:space="preserve"> </w:t>
      </w:r>
      <w:r w:rsidRPr="00A806FB">
        <w:rPr>
          <w:rFonts w:ascii="Times New Roman" w:eastAsia="Calibri" w:hAnsi="Times New Roman" w:cs="Times New Roman"/>
          <w:sz w:val="24"/>
          <w:szCs w:val="24"/>
        </w:rPr>
        <w:t>gel</w:t>
      </w:r>
      <w:r w:rsidR="00EF6992">
        <w:rPr>
          <w:rFonts w:ascii="Times New Roman" w:eastAsia="Calibri" w:hAnsi="Times New Roman" w:cs="Times New Roman"/>
          <w:sz w:val="24"/>
          <w:szCs w:val="24"/>
        </w:rPr>
        <w:t xml:space="preserve"> </w:t>
      </w:r>
      <w:r w:rsidRPr="00A806FB">
        <w:rPr>
          <w:rFonts w:ascii="Times New Roman" w:eastAsia="Calibri" w:hAnsi="Times New Roman" w:cs="Times New Roman"/>
          <w:sz w:val="24"/>
          <w:szCs w:val="24"/>
        </w:rPr>
        <w:t xml:space="preserve">was loaded, the chamber was filled with a conductive </w:t>
      </w:r>
      <w:r w:rsidR="00490B10" w:rsidRPr="00490B10">
        <w:rPr>
          <w:rFonts w:ascii="Times New Roman" w:eastAsia="Calibri" w:hAnsi="Times New Roman" w:cs="Times New Roman"/>
          <w:sz w:val="24"/>
          <w:szCs w:val="24"/>
        </w:rPr>
        <w:t xml:space="preserve">1X TAE </w:t>
      </w:r>
      <w:r w:rsidRPr="00A806FB">
        <w:rPr>
          <w:rFonts w:ascii="Times New Roman" w:eastAsia="Calibri" w:hAnsi="Times New Roman" w:cs="Times New Roman"/>
          <w:sz w:val="24"/>
          <w:szCs w:val="24"/>
        </w:rPr>
        <w:t xml:space="preserve">buffer solution and </w:t>
      </w:r>
      <w:r w:rsidR="00A367A7">
        <w:rPr>
          <w:rFonts w:ascii="Times New Roman" w:eastAsia="Calibri" w:hAnsi="Times New Roman" w:cs="Times New Roman"/>
          <w:sz w:val="24"/>
          <w:szCs w:val="24"/>
        </w:rPr>
        <w:t xml:space="preserve">10 µL of </w:t>
      </w:r>
      <w:r w:rsidRPr="00A806FB">
        <w:rPr>
          <w:rFonts w:ascii="Times New Roman" w:eastAsia="Calibri" w:hAnsi="Times New Roman" w:cs="Times New Roman"/>
          <w:sz w:val="24"/>
          <w:szCs w:val="24"/>
        </w:rPr>
        <w:t xml:space="preserve">the </w:t>
      </w:r>
      <w:r w:rsidR="00A367A7">
        <w:rPr>
          <w:rFonts w:ascii="Times New Roman" w:eastAsia="Calibri" w:hAnsi="Times New Roman" w:cs="Times New Roman"/>
          <w:sz w:val="24"/>
          <w:szCs w:val="24"/>
        </w:rPr>
        <w:t xml:space="preserve">student </w:t>
      </w:r>
      <w:r w:rsidRPr="00A806FB">
        <w:rPr>
          <w:rFonts w:ascii="Times New Roman" w:eastAsia="Calibri" w:hAnsi="Times New Roman" w:cs="Times New Roman"/>
          <w:sz w:val="24"/>
          <w:szCs w:val="24"/>
        </w:rPr>
        <w:t xml:space="preserve">PCR samples were loaded in each </w:t>
      </w:r>
      <w:r w:rsidR="00A367A7">
        <w:rPr>
          <w:rFonts w:ascii="Times New Roman" w:eastAsia="Calibri" w:hAnsi="Times New Roman" w:cs="Times New Roman"/>
          <w:sz w:val="24"/>
          <w:szCs w:val="24"/>
        </w:rPr>
        <w:t>well</w:t>
      </w:r>
      <w:r w:rsidRPr="00A806FB">
        <w:rPr>
          <w:rFonts w:ascii="Times New Roman" w:eastAsia="Calibri" w:hAnsi="Times New Roman" w:cs="Times New Roman"/>
          <w:sz w:val="24"/>
          <w:szCs w:val="24"/>
        </w:rPr>
        <w:t xml:space="preserve"> with a ladder loaded in the seventh chamber to use as a comparison for later. Then, the gel electrophoresis was set to run</w:t>
      </w:r>
      <w:r w:rsidR="00A367A7">
        <w:rPr>
          <w:rFonts w:ascii="Times New Roman" w:eastAsia="Calibri" w:hAnsi="Times New Roman" w:cs="Times New Roman"/>
          <w:sz w:val="24"/>
          <w:szCs w:val="24"/>
        </w:rPr>
        <w:t xml:space="preserve"> at 120 V</w:t>
      </w:r>
      <w:r w:rsidRPr="00A806FB">
        <w:rPr>
          <w:rFonts w:ascii="Times New Roman" w:eastAsia="Calibri" w:hAnsi="Times New Roman" w:cs="Times New Roman"/>
          <w:sz w:val="24"/>
          <w:szCs w:val="24"/>
        </w:rPr>
        <w:t xml:space="preserve"> for 40 minutes. Afterwards, it was placed over UV light so the DNA segments glowed orange and then was placed in another machine to get an image under white light.</w:t>
      </w:r>
      <w:r w:rsidR="00EF6992">
        <w:rPr>
          <w:rFonts w:ascii="Times New Roman" w:eastAsia="Calibri" w:hAnsi="Times New Roman" w:cs="Times New Roman"/>
          <w:sz w:val="24"/>
          <w:szCs w:val="24"/>
        </w:rPr>
        <w:t xml:space="preserve"> The sizes of the DNA fragments were estimated by comparing it to the ladder and the migration distances of the amplicon were measured</w:t>
      </w:r>
    </w:p>
    <w:p w14:paraId="74F40528" w14:textId="16E45EC3" w:rsidR="00A806FB" w:rsidRDefault="00A806FB" w:rsidP="00A806FB">
      <w:pPr>
        <w:spacing w:after="200" w:line="276" w:lineRule="auto"/>
        <w:rPr>
          <w:rFonts w:ascii="Times New Roman" w:eastAsia="Calibri" w:hAnsi="Times New Roman" w:cs="Times New Roman"/>
          <w:b/>
          <w:bCs/>
          <w:sz w:val="24"/>
          <w:szCs w:val="24"/>
        </w:rPr>
      </w:pPr>
      <w:r w:rsidRPr="00812AE5">
        <w:rPr>
          <w:rFonts w:ascii="Times New Roman" w:eastAsia="Calibri" w:hAnsi="Times New Roman" w:cs="Times New Roman"/>
          <w:b/>
          <w:bCs/>
          <w:sz w:val="24"/>
          <w:szCs w:val="24"/>
        </w:rPr>
        <w:t>Results</w:t>
      </w:r>
    </w:p>
    <w:p w14:paraId="4ECB0A51" w14:textId="4FA23A61" w:rsidR="00683ECD" w:rsidRDefault="00FC1BE4" w:rsidP="00683ECD">
      <w:pPr>
        <w:spacing w:after="200" w:line="480" w:lineRule="auto"/>
        <w:ind w:firstLine="720"/>
        <w:rPr>
          <w:rFonts w:ascii="Times New Roman" w:eastAsia="Calibri" w:hAnsi="Times New Roman" w:cs="Times New Roman"/>
          <w:sz w:val="24"/>
          <w:szCs w:val="24"/>
        </w:rPr>
      </w:pPr>
      <w:r w:rsidRPr="00FC1BE4">
        <w:rPr>
          <w:rFonts w:ascii="Times New Roman" w:eastAsia="Calibri" w:hAnsi="Times New Roman" w:cs="Times New Roman"/>
          <w:sz w:val="24"/>
          <w:szCs w:val="24"/>
        </w:rPr>
        <w:t xml:space="preserve">PCR #7 was run alongside the ladder and two solid segments of DNA were found from the picture. Both were </w:t>
      </w:r>
      <w:r w:rsidR="009246BA" w:rsidRPr="00FC1BE4">
        <w:rPr>
          <w:rFonts w:ascii="Times New Roman" w:eastAsia="Calibri" w:hAnsi="Times New Roman" w:cs="Times New Roman"/>
          <w:sz w:val="24"/>
          <w:szCs w:val="24"/>
        </w:rPr>
        <w:t>close</w:t>
      </w:r>
      <w:r w:rsidRPr="00FC1BE4">
        <w:rPr>
          <w:rFonts w:ascii="Times New Roman" w:eastAsia="Calibri" w:hAnsi="Times New Roman" w:cs="Times New Roman"/>
          <w:sz w:val="24"/>
          <w:szCs w:val="24"/>
        </w:rPr>
        <w:t xml:space="preserve"> to bands from the ladder and the line of best fit was used to more accurately determine the number of base pairs in both segments.</w:t>
      </w:r>
    </w:p>
    <w:p w14:paraId="61F55818" w14:textId="0B464800" w:rsidR="00F848DE" w:rsidRDefault="00F848DE" w:rsidP="00F848DE">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Graph 1:</w:t>
      </w:r>
    </w:p>
    <w:p w14:paraId="2244E3F2" w14:textId="576D3676" w:rsidR="00F848DE" w:rsidRDefault="00F848DE" w:rsidP="00F848DE">
      <w:pPr>
        <w:spacing w:after="200" w:line="480" w:lineRule="auto"/>
        <w:rPr>
          <w:rFonts w:ascii="Times New Roman" w:eastAsia="Calibri" w:hAnsi="Times New Roman" w:cs="Times New Roman"/>
          <w:sz w:val="24"/>
          <w:szCs w:val="24"/>
        </w:rPr>
      </w:pPr>
      <w:r>
        <w:rPr>
          <w:noProof/>
        </w:rPr>
        <w:drawing>
          <wp:inline distT="0" distB="0" distL="0" distR="0" wp14:anchorId="13CF4043" wp14:editId="2D6266C9">
            <wp:extent cx="3947160" cy="2377440"/>
            <wp:effectExtent l="0" t="0" r="15240" b="3810"/>
            <wp:docPr id="2" name="Chart 2">
              <a:extLst xmlns:a="http://schemas.openxmlformats.org/drawingml/2006/main">
                <a:ext uri="{FF2B5EF4-FFF2-40B4-BE49-F238E27FC236}">
                  <a16:creationId xmlns:a16="http://schemas.microsoft.com/office/drawing/2014/main" id="{1EA68F9A-8389-4816-807D-6ACF78B2E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D2744D" w14:textId="3882183B" w:rsidR="00683ECD" w:rsidRDefault="00AC3DA2" w:rsidP="00A806F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Table 1:</w:t>
      </w:r>
    </w:p>
    <w:p w14:paraId="71E86659" w14:textId="7C8540DC" w:rsidR="00AC3DA2" w:rsidRDefault="00AC3DA2" w:rsidP="00A806F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migration of each segment of the ladder and the number of base pairs in each segment</w:t>
      </w:r>
    </w:p>
    <w:tbl>
      <w:tblPr>
        <w:tblW w:w="7060" w:type="dxa"/>
        <w:tblLook w:val="04A0" w:firstRow="1" w:lastRow="0" w:firstColumn="1" w:lastColumn="0" w:noHBand="0" w:noVBand="1"/>
      </w:tblPr>
      <w:tblGrid>
        <w:gridCol w:w="3960"/>
        <w:gridCol w:w="3100"/>
      </w:tblGrid>
      <w:tr w:rsidR="00AC3DA2" w:rsidRPr="00AC3DA2" w14:paraId="55F3BA9D" w14:textId="77777777" w:rsidTr="00A34D3B">
        <w:trPr>
          <w:trHeight w:val="324"/>
        </w:trPr>
        <w:tc>
          <w:tcPr>
            <w:tcW w:w="396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9D15E48" w14:textId="77777777" w:rsidR="00AC3DA2" w:rsidRPr="00AC3DA2" w:rsidRDefault="00AC3DA2" w:rsidP="00AC3DA2">
            <w:pPr>
              <w:spacing w:after="0" w:line="240" w:lineRule="auto"/>
              <w:jc w:val="center"/>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Ladder Base pairs (bp)</w:t>
            </w:r>
          </w:p>
        </w:tc>
        <w:tc>
          <w:tcPr>
            <w:tcW w:w="3100" w:type="dxa"/>
            <w:tcBorders>
              <w:top w:val="single" w:sz="4" w:space="0" w:color="auto"/>
              <w:left w:val="nil"/>
              <w:bottom w:val="double" w:sz="6" w:space="0" w:color="auto"/>
              <w:right w:val="single" w:sz="4" w:space="0" w:color="auto"/>
            </w:tcBorders>
            <w:shd w:val="clear" w:color="auto" w:fill="auto"/>
            <w:noWrap/>
            <w:vAlign w:val="bottom"/>
            <w:hideMark/>
          </w:tcPr>
          <w:p w14:paraId="701AF9F2" w14:textId="77777777" w:rsidR="00AC3DA2" w:rsidRPr="00AC3DA2" w:rsidRDefault="00AC3DA2" w:rsidP="00AC3DA2">
            <w:pPr>
              <w:spacing w:after="0" w:line="240" w:lineRule="auto"/>
              <w:jc w:val="center"/>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Migration (cm)</w:t>
            </w:r>
          </w:p>
        </w:tc>
      </w:tr>
      <w:tr w:rsidR="00AC3DA2" w:rsidRPr="00AC3DA2" w14:paraId="1885F723" w14:textId="77777777" w:rsidTr="00A34D3B">
        <w:trPr>
          <w:trHeight w:val="324"/>
        </w:trPr>
        <w:tc>
          <w:tcPr>
            <w:tcW w:w="3960" w:type="dxa"/>
            <w:tcBorders>
              <w:top w:val="nil"/>
              <w:left w:val="single" w:sz="4" w:space="0" w:color="auto"/>
              <w:bottom w:val="nil"/>
              <w:right w:val="single" w:sz="4" w:space="0" w:color="auto"/>
            </w:tcBorders>
            <w:shd w:val="clear" w:color="auto" w:fill="auto"/>
            <w:noWrap/>
            <w:vAlign w:val="bottom"/>
            <w:hideMark/>
          </w:tcPr>
          <w:p w14:paraId="024B0310" w14:textId="77777777" w:rsidR="00AC3DA2" w:rsidRPr="00AC3DA2" w:rsidRDefault="00AC3DA2" w:rsidP="00AC3DA2">
            <w:pPr>
              <w:spacing w:after="0" w:line="240" w:lineRule="auto"/>
              <w:jc w:val="center"/>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5000</w:t>
            </w:r>
          </w:p>
        </w:tc>
        <w:tc>
          <w:tcPr>
            <w:tcW w:w="3100" w:type="dxa"/>
            <w:tcBorders>
              <w:top w:val="nil"/>
              <w:left w:val="nil"/>
              <w:bottom w:val="nil"/>
              <w:right w:val="single" w:sz="4" w:space="0" w:color="auto"/>
            </w:tcBorders>
            <w:shd w:val="clear" w:color="auto" w:fill="auto"/>
            <w:noWrap/>
            <w:vAlign w:val="bottom"/>
            <w:hideMark/>
          </w:tcPr>
          <w:p w14:paraId="12C1311E" w14:textId="77777777" w:rsidR="00AC3DA2" w:rsidRPr="00AC3DA2" w:rsidRDefault="00AC3DA2" w:rsidP="00AC3DA2">
            <w:pPr>
              <w:spacing w:after="0" w:line="240" w:lineRule="auto"/>
              <w:jc w:val="right"/>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2.3</w:t>
            </w:r>
          </w:p>
        </w:tc>
      </w:tr>
      <w:tr w:rsidR="00AC3DA2" w:rsidRPr="00AC3DA2" w14:paraId="5014BE9B" w14:textId="77777777" w:rsidTr="00A34D3B">
        <w:trPr>
          <w:trHeight w:val="312"/>
        </w:trPr>
        <w:tc>
          <w:tcPr>
            <w:tcW w:w="3960" w:type="dxa"/>
            <w:tcBorders>
              <w:top w:val="nil"/>
              <w:left w:val="single" w:sz="4" w:space="0" w:color="auto"/>
              <w:bottom w:val="nil"/>
              <w:right w:val="single" w:sz="4" w:space="0" w:color="auto"/>
            </w:tcBorders>
            <w:shd w:val="clear" w:color="auto" w:fill="auto"/>
            <w:noWrap/>
            <w:vAlign w:val="bottom"/>
            <w:hideMark/>
          </w:tcPr>
          <w:p w14:paraId="6666BCC6" w14:textId="77777777" w:rsidR="00AC3DA2" w:rsidRPr="00AC3DA2" w:rsidRDefault="00AC3DA2" w:rsidP="00AC3DA2">
            <w:pPr>
              <w:spacing w:after="0" w:line="240" w:lineRule="auto"/>
              <w:jc w:val="center"/>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3000</w:t>
            </w:r>
          </w:p>
        </w:tc>
        <w:tc>
          <w:tcPr>
            <w:tcW w:w="3100" w:type="dxa"/>
            <w:tcBorders>
              <w:top w:val="nil"/>
              <w:left w:val="nil"/>
              <w:bottom w:val="nil"/>
              <w:right w:val="single" w:sz="4" w:space="0" w:color="auto"/>
            </w:tcBorders>
            <w:shd w:val="clear" w:color="auto" w:fill="auto"/>
            <w:noWrap/>
            <w:vAlign w:val="bottom"/>
            <w:hideMark/>
          </w:tcPr>
          <w:p w14:paraId="0E64E794" w14:textId="77777777" w:rsidR="00AC3DA2" w:rsidRPr="00AC3DA2" w:rsidRDefault="00AC3DA2" w:rsidP="00AC3DA2">
            <w:pPr>
              <w:spacing w:after="0" w:line="240" w:lineRule="auto"/>
              <w:jc w:val="right"/>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2.75</w:t>
            </w:r>
          </w:p>
        </w:tc>
      </w:tr>
      <w:tr w:rsidR="00AC3DA2" w:rsidRPr="00AC3DA2" w14:paraId="0CFEA3E9" w14:textId="77777777" w:rsidTr="00A34D3B">
        <w:trPr>
          <w:trHeight w:val="312"/>
        </w:trPr>
        <w:tc>
          <w:tcPr>
            <w:tcW w:w="3960" w:type="dxa"/>
            <w:tcBorders>
              <w:top w:val="nil"/>
              <w:left w:val="single" w:sz="4" w:space="0" w:color="auto"/>
              <w:bottom w:val="nil"/>
              <w:right w:val="single" w:sz="4" w:space="0" w:color="auto"/>
            </w:tcBorders>
            <w:shd w:val="clear" w:color="auto" w:fill="auto"/>
            <w:noWrap/>
            <w:vAlign w:val="bottom"/>
            <w:hideMark/>
          </w:tcPr>
          <w:p w14:paraId="46E10FBC" w14:textId="77777777" w:rsidR="00AC3DA2" w:rsidRPr="00AC3DA2" w:rsidRDefault="00AC3DA2" w:rsidP="00AC3DA2">
            <w:pPr>
              <w:spacing w:after="0" w:line="240" w:lineRule="auto"/>
              <w:jc w:val="center"/>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2000</w:t>
            </w:r>
          </w:p>
        </w:tc>
        <w:tc>
          <w:tcPr>
            <w:tcW w:w="3100" w:type="dxa"/>
            <w:tcBorders>
              <w:top w:val="nil"/>
              <w:left w:val="nil"/>
              <w:bottom w:val="nil"/>
              <w:right w:val="single" w:sz="4" w:space="0" w:color="auto"/>
            </w:tcBorders>
            <w:shd w:val="clear" w:color="auto" w:fill="auto"/>
            <w:noWrap/>
            <w:vAlign w:val="bottom"/>
            <w:hideMark/>
          </w:tcPr>
          <w:p w14:paraId="43256774" w14:textId="77777777" w:rsidR="00AC3DA2" w:rsidRPr="00AC3DA2" w:rsidRDefault="00AC3DA2" w:rsidP="00AC3DA2">
            <w:pPr>
              <w:spacing w:after="0" w:line="240" w:lineRule="auto"/>
              <w:jc w:val="right"/>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3.4</w:t>
            </w:r>
          </w:p>
        </w:tc>
      </w:tr>
      <w:tr w:rsidR="00AC3DA2" w:rsidRPr="00AC3DA2" w14:paraId="6742BE30" w14:textId="77777777" w:rsidTr="00A34D3B">
        <w:trPr>
          <w:trHeight w:val="312"/>
        </w:trPr>
        <w:tc>
          <w:tcPr>
            <w:tcW w:w="3960" w:type="dxa"/>
            <w:tcBorders>
              <w:top w:val="nil"/>
              <w:left w:val="single" w:sz="4" w:space="0" w:color="auto"/>
              <w:bottom w:val="nil"/>
              <w:right w:val="single" w:sz="4" w:space="0" w:color="auto"/>
            </w:tcBorders>
            <w:shd w:val="clear" w:color="auto" w:fill="auto"/>
            <w:noWrap/>
            <w:vAlign w:val="bottom"/>
            <w:hideMark/>
          </w:tcPr>
          <w:p w14:paraId="1FE2E229" w14:textId="77777777" w:rsidR="00AC3DA2" w:rsidRPr="00AC3DA2" w:rsidRDefault="00AC3DA2" w:rsidP="00AC3DA2">
            <w:pPr>
              <w:spacing w:after="0" w:line="240" w:lineRule="auto"/>
              <w:jc w:val="center"/>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1500</w:t>
            </w:r>
          </w:p>
        </w:tc>
        <w:tc>
          <w:tcPr>
            <w:tcW w:w="3100" w:type="dxa"/>
            <w:tcBorders>
              <w:top w:val="nil"/>
              <w:left w:val="nil"/>
              <w:bottom w:val="nil"/>
              <w:right w:val="single" w:sz="4" w:space="0" w:color="auto"/>
            </w:tcBorders>
            <w:shd w:val="clear" w:color="auto" w:fill="auto"/>
            <w:noWrap/>
            <w:vAlign w:val="bottom"/>
            <w:hideMark/>
          </w:tcPr>
          <w:p w14:paraId="5E0B016E" w14:textId="77777777" w:rsidR="00AC3DA2" w:rsidRPr="00AC3DA2" w:rsidRDefault="00AC3DA2" w:rsidP="00AC3DA2">
            <w:pPr>
              <w:spacing w:after="0" w:line="240" w:lineRule="auto"/>
              <w:jc w:val="right"/>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3.8</w:t>
            </w:r>
          </w:p>
        </w:tc>
      </w:tr>
      <w:tr w:rsidR="00AC3DA2" w:rsidRPr="00AC3DA2" w14:paraId="6671806C" w14:textId="77777777" w:rsidTr="00A34D3B">
        <w:trPr>
          <w:trHeight w:val="312"/>
        </w:trPr>
        <w:tc>
          <w:tcPr>
            <w:tcW w:w="3960" w:type="dxa"/>
            <w:tcBorders>
              <w:top w:val="nil"/>
              <w:left w:val="single" w:sz="4" w:space="0" w:color="auto"/>
              <w:bottom w:val="nil"/>
              <w:right w:val="single" w:sz="4" w:space="0" w:color="auto"/>
            </w:tcBorders>
            <w:shd w:val="clear" w:color="auto" w:fill="auto"/>
            <w:noWrap/>
            <w:vAlign w:val="bottom"/>
            <w:hideMark/>
          </w:tcPr>
          <w:p w14:paraId="0687207E" w14:textId="77777777" w:rsidR="00AC3DA2" w:rsidRPr="00AC3DA2" w:rsidRDefault="00AC3DA2" w:rsidP="00AC3DA2">
            <w:pPr>
              <w:spacing w:after="0" w:line="240" w:lineRule="auto"/>
              <w:jc w:val="center"/>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1000</w:t>
            </w:r>
          </w:p>
        </w:tc>
        <w:tc>
          <w:tcPr>
            <w:tcW w:w="3100" w:type="dxa"/>
            <w:tcBorders>
              <w:top w:val="nil"/>
              <w:left w:val="nil"/>
              <w:bottom w:val="nil"/>
              <w:right w:val="single" w:sz="4" w:space="0" w:color="auto"/>
            </w:tcBorders>
            <w:shd w:val="clear" w:color="auto" w:fill="auto"/>
            <w:noWrap/>
            <w:vAlign w:val="bottom"/>
            <w:hideMark/>
          </w:tcPr>
          <w:p w14:paraId="08F62837" w14:textId="77777777" w:rsidR="00AC3DA2" w:rsidRPr="00AC3DA2" w:rsidRDefault="00AC3DA2" w:rsidP="00AC3DA2">
            <w:pPr>
              <w:spacing w:after="0" w:line="240" w:lineRule="auto"/>
              <w:jc w:val="right"/>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4.5</w:t>
            </w:r>
          </w:p>
        </w:tc>
      </w:tr>
      <w:tr w:rsidR="00AC3DA2" w:rsidRPr="00AC3DA2" w14:paraId="477025BE" w14:textId="77777777" w:rsidTr="00A34D3B">
        <w:trPr>
          <w:trHeight w:val="312"/>
        </w:trPr>
        <w:tc>
          <w:tcPr>
            <w:tcW w:w="3960" w:type="dxa"/>
            <w:tcBorders>
              <w:top w:val="nil"/>
              <w:left w:val="single" w:sz="4" w:space="0" w:color="auto"/>
              <w:bottom w:val="nil"/>
              <w:right w:val="single" w:sz="4" w:space="0" w:color="auto"/>
            </w:tcBorders>
            <w:shd w:val="clear" w:color="auto" w:fill="auto"/>
            <w:noWrap/>
            <w:vAlign w:val="bottom"/>
            <w:hideMark/>
          </w:tcPr>
          <w:p w14:paraId="2B58A326" w14:textId="77777777" w:rsidR="00AC3DA2" w:rsidRPr="00AC3DA2" w:rsidRDefault="00AC3DA2" w:rsidP="00AC3DA2">
            <w:pPr>
              <w:spacing w:after="0" w:line="240" w:lineRule="auto"/>
              <w:jc w:val="center"/>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750</w:t>
            </w:r>
          </w:p>
        </w:tc>
        <w:tc>
          <w:tcPr>
            <w:tcW w:w="3100" w:type="dxa"/>
            <w:tcBorders>
              <w:top w:val="nil"/>
              <w:left w:val="nil"/>
              <w:bottom w:val="nil"/>
              <w:right w:val="single" w:sz="4" w:space="0" w:color="auto"/>
            </w:tcBorders>
            <w:shd w:val="clear" w:color="auto" w:fill="auto"/>
            <w:noWrap/>
            <w:vAlign w:val="bottom"/>
            <w:hideMark/>
          </w:tcPr>
          <w:p w14:paraId="0277C293" w14:textId="77777777" w:rsidR="00AC3DA2" w:rsidRPr="00AC3DA2" w:rsidRDefault="00AC3DA2" w:rsidP="00AC3DA2">
            <w:pPr>
              <w:spacing w:after="0" w:line="240" w:lineRule="auto"/>
              <w:jc w:val="right"/>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5.1</w:t>
            </w:r>
          </w:p>
        </w:tc>
      </w:tr>
      <w:tr w:rsidR="00AC3DA2" w:rsidRPr="00AC3DA2" w14:paraId="6F5C3B55" w14:textId="77777777" w:rsidTr="00A34D3B">
        <w:trPr>
          <w:trHeight w:val="312"/>
        </w:trPr>
        <w:tc>
          <w:tcPr>
            <w:tcW w:w="3960" w:type="dxa"/>
            <w:tcBorders>
              <w:top w:val="nil"/>
              <w:left w:val="single" w:sz="4" w:space="0" w:color="auto"/>
              <w:bottom w:val="nil"/>
              <w:right w:val="single" w:sz="4" w:space="0" w:color="auto"/>
            </w:tcBorders>
            <w:shd w:val="clear" w:color="auto" w:fill="auto"/>
            <w:noWrap/>
            <w:vAlign w:val="bottom"/>
            <w:hideMark/>
          </w:tcPr>
          <w:p w14:paraId="3464C78A" w14:textId="77777777" w:rsidR="00AC3DA2" w:rsidRPr="00AC3DA2" w:rsidRDefault="00AC3DA2" w:rsidP="00AC3DA2">
            <w:pPr>
              <w:spacing w:after="0" w:line="240" w:lineRule="auto"/>
              <w:jc w:val="center"/>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500</w:t>
            </w:r>
          </w:p>
        </w:tc>
        <w:tc>
          <w:tcPr>
            <w:tcW w:w="3100" w:type="dxa"/>
            <w:tcBorders>
              <w:top w:val="nil"/>
              <w:left w:val="nil"/>
              <w:bottom w:val="nil"/>
              <w:right w:val="single" w:sz="4" w:space="0" w:color="auto"/>
            </w:tcBorders>
            <w:shd w:val="clear" w:color="auto" w:fill="auto"/>
            <w:noWrap/>
            <w:vAlign w:val="bottom"/>
            <w:hideMark/>
          </w:tcPr>
          <w:p w14:paraId="1947B7A0" w14:textId="77777777" w:rsidR="00AC3DA2" w:rsidRPr="00AC3DA2" w:rsidRDefault="00AC3DA2" w:rsidP="00AC3DA2">
            <w:pPr>
              <w:spacing w:after="0" w:line="240" w:lineRule="auto"/>
              <w:jc w:val="right"/>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5.9</w:t>
            </w:r>
          </w:p>
        </w:tc>
      </w:tr>
      <w:tr w:rsidR="00AC3DA2" w:rsidRPr="00AC3DA2" w14:paraId="6A26A94C" w14:textId="77777777" w:rsidTr="00A34D3B">
        <w:trPr>
          <w:trHeight w:val="312"/>
        </w:trPr>
        <w:tc>
          <w:tcPr>
            <w:tcW w:w="3960" w:type="dxa"/>
            <w:tcBorders>
              <w:top w:val="nil"/>
              <w:left w:val="single" w:sz="4" w:space="0" w:color="auto"/>
              <w:bottom w:val="nil"/>
              <w:right w:val="single" w:sz="4" w:space="0" w:color="auto"/>
            </w:tcBorders>
            <w:shd w:val="clear" w:color="auto" w:fill="auto"/>
            <w:noWrap/>
            <w:vAlign w:val="bottom"/>
            <w:hideMark/>
          </w:tcPr>
          <w:p w14:paraId="405D0D49" w14:textId="77777777" w:rsidR="00AC3DA2" w:rsidRPr="00AC3DA2" w:rsidRDefault="00AC3DA2" w:rsidP="00AC3DA2">
            <w:pPr>
              <w:spacing w:after="0" w:line="240" w:lineRule="auto"/>
              <w:jc w:val="center"/>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300</w:t>
            </w:r>
          </w:p>
        </w:tc>
        <w:tc>
          <w:tcPr>
            <w:tcW w:w="3100" w:type="dxa"/>
            <w:tcBorders>
              <w:top w:val="nil"/>
              <w:left w:val="nil"/>
              <w:bottom w:val="nil"/>
              <w:right w:val="single" w:sz="4" w:space="0" w:color="auto"/>
            </w:tcBorders>
            <w:shd w:val="clear" w:color="auto" w:fill="auto"/>
            <w:noWrap/>
            <w:vAlign w:val="bottom"/>
            <w:hideMark/>
          </w:tcPr>
          <w:p w14:paraId="4CD38874" w14:textId="77777777" w:rsidR="00AC3DA2" w:rsidRPr="00AC3DA2" w:rsidRDefault="00AC3DA2" w:rsidP="00AC3DA2">
            <w:pPr>
              <w:spacing w:after="0" w:line="240" w:lineRule="auto"/>
              <w:jc w:val="right"/>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6.8</w:t>
            </w:r>
          </w:p>
        </w:tc>
      </w:tr>
      <w:tr w:rsidR="00AC3DA2" w:rsidRPr="00AC3DA2" w14:paraId="6F15C5E5" w14:textId="77777777" w:rsidTr="00A34D3B">
        <w:trPr>
          <w:trHeight w:val="312"/>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839BCAC" w14:textId="77777777" w:rsidR="00AC3DA2" w:rsidRPr="00AC3DA2" w:rsidRDefault="00AC3DA2" w:rsidP="00AC3DA2">
            <w:pPr>
              <w:spacing w:after="0" w:line="240" w:lineRule="auto"/>
              <w:jc w:val="center"/>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100</w:t>
            </w:r>
          </w:p>
        </w:tc>
        <w:tc>
          <w:tcPr>
            <w:tcW w:w="3100" w:type="dxa"/>
            <w:tcBorders>
              <w:top w:val="nil"/>
              <w:left w:val="nil"/>
              <w:bottom w:val="single" w:sz="4" w:space="0" w:color="auto"/>
              <w:right w:val="single" w:sz="4" w:space="0" w:color="auto"/>
            </w:tcBorders>
            <w:shd w:val="clear" w:color="auto" w:fill="auto"/>
            <w:noWrap/>
            <w:vAlign w:val="bottom"/>
            <w:hideMark/>
          </w:tcPr>
          <w:p w14:paraId="0A07FA30" w14:textId="77777777" w:rsidR="00AC3DA2" w:rsidRPr="00AC3DA2" w:rsidRDefault="00AC3DA2" w:rsidP="00AC3DA2">
            <w:pPr>
              <w:spacing w:after="0" w:line="240" w:lineRule="auto"/>
              <w:jc w:val="right"/>
              <w:rPr>
                <w:rFonts w:ascii="Times New Roman" w:eastAsia="Times New Roman" w:hAnsi="Times New Roman" w:cs="Times New Roman"/>
                <w:color w:val="000000"/>
                <w:sz w:val="24"/>
                <w:szCs w:val="24"/>
              </w:rPr>
            </w:pPr>
            <w:r w:rsidRPr="00AC3DA2">
              <w:rPr>
                <w:rFonts w:ascii="Times New Roman" w:eastAsia="Times New Roman" w:hAnsi="Times New Roman" w:cs="Times New Roman"/>
                <w:color w:val="000000"/>
                <w:sz w:val="24"/>
                <w:szCs w:val="24"/>
              </w:rPr>
              <w:t>8.2</w:t>
            </w:r>
          </w:p>
        </w:tc>
      </w:tr>
    </w:tbl>
    <w:p w14:paraId="32A4D319" w14:textId="77777777" w:rsidR="00AC3DA2" w:rsidRPr="00AC3DA2" w:rsidRDefault="00AC3DA2" w:rsidP="00AC3DA2">
      <w:pPr>
        <w:spacing w:after="200" w:line="276" w:lineRule="auto"/>
        <w:rPr>
          <w:rFonts w:ascii="Times New Roman" w:eastAsia="Calibri" w:hAnsi="Times New Roman" w:cs="Times New Roman"/>
          <w:noProof/>
          <w:sz w:val="24"/>
          <w:szCs w:val="24"/>
        </w:rPr>
      </w:pPr>
      <w:r w:rsidRPr="00AC3DA2">
        <w:rPr>
          <w:rFonts w:ascii="Times New Roman" w:eastAsia="Calibri" w:hAnsi="Times New Roman" w:cs="Times New Roman"/>
          <w:noProof/>
          <w:sz w:val="24"/>
          <w:szCs w:val="24"/>
        </w:rPr>
        <w:t>The ladder was used as reference to determine the amount of base pairs in each segment of DNA from the PCR samples.</w:t>
      </w:r>
    </w:p>
    <w:p w14:paraId="476CEB0C" w14:textId="77777777" w:rsidR="00AC3DA2" w:rsidRDefault="00AC3DA2" w:rsidP="00A806FB">
      <w:pPr>
        <w:spacing w:after="200" w:line="276" w:lineRule="auto"/>
        <w:rPr>
          <w:rFonts w:ascii="Times New Roman" w:eastAsia="Calibri" w:hAnsi="Times New Roman" w:cs="Times New Roman"/>
          <w:sz w:val="24"/>
          <w:szCs w:val="24"/>
        </w:rPr>
      </w:pPr>
    </w:p>
    <w:p w14:paraId="2F081019" w14:textId="6EAEEAA7" w:rsidR="006970B4" w:rsidRDefault="00683ECD" w:rsidP="00A806F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Table</w:t>
      </w:r>
      <w:r w:rsidR="006970B4">
        <w:rPr>
          <w:rFonts w:ascii="Times New Roman" w:eastAsia="Calibri" w:hAnsi="Times New Roman" w:cs="Times New Roman"/>
          <w:sz w:val="24"/>
          <w:szCs w:val="24"/>
        </w:rPr>
        <w:t xml:space="preserve"> </w:t>
      </w:r>
      <w:r w:rsidR="00AC3DA2">
        <w:rPr>
          <w:rFonts w:ascii="Times New Roman" w:eastAsia="Calibri" w:hAnsi="Times New Roman" w:cs="Times New Roman"/>
          <w:sz w:val="24"/>
          <w:szCs w:val="24"/>
        </w:rPr>
        <w:t>2</w:t>
      </w:r>
      <w:r w:rsidR="006970B4">
        <w:rPr>
          <w:rFonts w:ascii="Times New Roman" w:eastAsia="Calibri" w:hAnsi="Times New Roman" w:cs="Times New Roman"/>
          <w:sz w:val="24"/>
          <w:szCs w:val="24"/>
        </w:rPr>
        <w:t>:</w:t>
      </w:r>
    </w:p>
    <w:p w14:paraId="4F70B59E" w14:textId="5EFAD322" w:rsidR="00683ECD" w:rsidRDefault="00683ECD" w:rsidP="00A806F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Distance of the Amplicons of PCR#7</w:t>
      </w:r>
    </w:p>
    <w:tbl>
      <w:tblPr>
        <w:tblStyle w:val="TableGrid"/>
        <w:tblW w:w="0" w:type="auto"/>
        <w:tblLook w:val="04A0" w:firstRow="1" w:lastRow="0" w:firstColumn="1" w:lastColumn="0" w:noHBand="0" w:noVBand="1"/>
      </w:tblPr>
      <w:tblGrid>
        <w:gridCol w:w="2785"/>
        <w:gridCol w:w="3690"/>
        <w:gridCol w:w="1260"/>
      </w:tblGrid>
      <w:tr w:rsidR="006970B4" w14:paraId="783DA1FD" w14:textId="77777777" w:rsidTr="006970B4">
        <w:trPr>
          <w:trHeight w:val="413"/>
        </w:trPr>
        <w:tc>
          <w:tcPr>
            <w:tcW w:w="2785" w:type="dxa"/>
          </w:tcPr>
          <w:p w14:paraId="27F05A76" w14:textId="4A8FE0E5" w:rsidR="006970B4" w:rsidRDefault="006970B4" w:rsidP="006970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Migration of samples (cm)</w:t>
            </w:r>
          </w:p>
        </w:tc>
        <w:tc>
          <w:tcPr>
            <w:tcW w:w="3690" w:type="dxa"/>
          </w:tcPr>
          <w:p w14:paraId="4ACB2367" w14:textId="5234615E" w:rsidR="006970B4" w:rsidRDefault="006970B4" w:rsidP="006970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Samples bp using the graph formula</w:t>
            </w:r>
          </w:p>
        </w:tc>
        <w:tc>
          <w:tcPr>
            <w:tcW w:w="1260" w:type="dxa"/>
          </w:tcPr>
          <w:p w14:paraId="6E1A0BA5" w14:textId="0E055BFF" w:rsidR="006970B4" w:rsidRDefault="006970B4" w:rsidP="006970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Repeats</w:t>
            </w:r>
          </w:p>
        </w:tc>
      </w:tr>
      <w:tr w:rsidR="006970B4" w14:paraId="44144E0D" w14:textId="77777777" w:rsidTr="006970B4">
        <w:tc>
          <w:tcPr>
            <w:tcW w:w="2785" w:type="dxa"/>
          </w:tcPr>
          <w:p w14:paraId="6F7C5A39" w14:textId="2A4FFB0F" w:rsidR="006970B4" w:rsidRDefault="006970B4" w:rsidP="006970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690" w:type="dxa"/>
          </w:tcPr>
          <w:p w14:paraId="109E2B87" w14:textId="49A8CA01" w:rsidR="006970B4" w:rsidRDefault="006970B4" w:rsidP="006970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4144</w:t>
            </w:r>
          </w:p>
        </w:tc>
        <w:tc>
          <w:tcPr>
            <w:tcW w:w="1260" w:type="dxa"/>
          </w:tcPr>
          <w:p w14:paraId="1EF8A666" w14:textId="77EA3231" w:rsidR="006970B4" w:rsidRDefault="006970B4" w:rsidP="006970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259</w:t>
            </w:r>
          </w:p>
        </w:tc>
      </w:tr>
      <w:tr w:rsidR="006970B4" w14:paraId="6B696A12" w14:textId="77777777" w:rsidTr="006970B4">
        <w:tc>
          <w:tcPr>
            <w:tcW w:w="2785" w:type="dxa"/>
          </w:tcPr>
          <w:p w14:paraId="5A032F00" w14:textId="6E9486DF" w:rsidR="006970B4" w:rsidRDefault="006970B4" w:rsidP="006970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3690" w:type="dxa"/>
          </w:tcPr>
          <w:p w14:paraId="472EEA84" w14:textId="1D9DF164" w:rsidR="006970B4" w:rsidRDefault="006970B4" w:rsidP="006970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1094</w:t>
            </w:r>
          </w:p>
        </w:tc>
        <w:tc>
          <w:tcPr>
            <w:tcW w:w="1260" w:type="dxa"/>
          </w:tcPr>
          <w:p w14:paraId="6DE7A9C9" w14:textId="3F5F2BC1" w:rsidR="006970B4" w:rsidRDefault="006970B4" w:rsidP="006970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r>
    </w:tbl>
    <w:p w14:paraId="5AC8EDDE" w14:textId="16EEC60B" w:rsidR="00AC3DA2" w:rsidRDefault="00AC3DA2" w:rsidP="00AC3DA2">
      <w:pPr>
        <w:spacing w:after="200" w:line="480" w:lineRule="auto"/>
        <w:rPr>
          <w:rFonts w:ascii="Times New Roman" w:eastAsia="Calibri" w:hAnsi="Times New Roman" w:cs="Times New Roman"/>
          <w:sz w:val="24"/>
          <w:szCs w:val="24"/>
        </w:rPr>
      </w:pPr>
      <w:r w:rsidRPr="00AC3DA2">
        <w:rPr>
          <w:rFonts w:ascii="Times New Roman" w:eastAsia="Calibri" w:hAnsi="Times New Roman" w:cs="Times New Roman"/>
          <w:sz w:val="24"/>
          <w:szCs w:val="24"/>
        </w:rPr>
        <w:t xml:space="preserve">PCR #7 was run alongside the ladder and two solid segments of DNA were found from the picture. Both were </w:t>
      </w:r>
      <w:r w:rsidR="009246BA" w:rsidRPr="00AC3DA2">
        <w:rPr>
          <w:rFonts w:ascii="Times New Roman" w:eastAsia="Calibri" w:hAnsi="Times New Roman" w:cs="Times New Roman"/>
          <w:sz w:val="24"/>
          <w:szCs w:val="24"/>
        </w:rPr>
        <w:t>close</w:t>
      </w:r>
      <w:r w:rsidRPr="00AC3DA2">
        <w:rPr>
          <w:rFonts w:ascii="Times New Roman" w:eastAsia="Calibri" w:hAnsi="Times New Roman" w:cs="Times New Roman"/>
          <w:sz w:val="24"/>
          <w:szCs w:val="24"/>
        </w:rPr>
        <w:t xml:space="preserve"> </w:t>
      </w:r>
      <w:bookmarkStart w:id="0" w:name="_GoBack"/>
      <w:bookmarkEnd w:id="0"/>
      <w:r w:rsidRPr="00AC3DA2">
        <w:rPr>
          <w:rFonts w:ascii="Times New Roman" w:eastAsia="Calibri" w:hAnsi="Times New Roman" w:cs="Times New Roman"/>
          <w:sz w:val="24"/>
          <w:szCs w:val="24"/>
        </w:rPr>
        <w:t>to bands from the ladder and the line of best fit was used to more accurately determine the number of base pairs in both segments.</w:t>
      </w:r>
    </w:p>
    <w:p w14:paraId="67FF6E68" w14:textId="58DBE0C8" w:rsidR="00AC3DA2" w:rsidRDefault="00AC3DA2" w:rsidP="00AC3DA2">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t>Image 1:</w:t>
      </w:r>
    </w:p>
    <w:p w14:paraId="33D13B78" w14:textId="77777777" w:rsidR="00385EA5" w:rsidRDefault="00AC3DA2" w:rsidP="00385EA5">
      <w:pPr>
        <w:spacing w:after="200" w:line="480" w:lineRule="auto"/>
        <w:rPr>
          <w:rFonts w:ascii="Times New Roman" w:eastAsia="Calibri" w:hAnsi="Times New Roman" w:cs="Times New Roman"/>
          <w:sz w:val="24"/>
          <w:szCs w:val="24"/>
        </w:rPr>
      </w:pPr>
      <w:r w:rsidRPr="006970B4">
        <w:rPr>
          <w:noProof/>
        </w:rPr>
        <w:drawing>
          <wp:inline distT="0" distB="0" distL="0" distR="0" wp14:anchorId="2CCF1F59" wp14:editId="13B4637E">
            <wp:extent cx="1446459" cy="3004185"/>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538" t="31453" r="50128" b="19316"/>
                    <a:stretch/>
                  </pic:blipFill>
                  <pic:spPr bwMode="auto">
                    <a:xfrm>
                      <a:off x="0" y="0"/>
                      <a:ext cx="1452281" cy="3016277"/>
                    </a:xfrm>
                    <a:prstGeom prst="rect">
                      <a:avLst/>
                    </a:prstGeom>
                    <a:ln>
                      <a:noFill/>
                    </a:ln>
                    <a:extLst>
                      <a:ext uri="{53640926-AAD7-44D8-BBD7-CCE9431645EC}">
                        <a14:shadowObscured xmlns:a14="http://schemas.microsoft.com/office/drawing/2010/main"/>
                      </a:ext>
                    </a:extLst>
                  </pic:spPr>
                </pic:pic>
              </a:graphicData>
            </a:graphic>
          </wp:inline>
        </w:drawing>
      </w:r>
      <w:r w:rsidR="002425A5">
        <w:rPr>
          <w:rFonts w:ascii="Times New Roman" w:eastAsia="Calibri" w:hAnsi="Times New Roman" w:cs="Times New Roman"/>
          <w:sz w:val="24"/>
          <w:szCs w:val="24"/>
        </w:rPr>
        <w:br/>
      </w:r>
      <w:r w:rsidR="002425A5" w:rsidRPr="002425A5">
        <w:rPr>
          <w:rFonts w:ascii="Times New Roman" w:eastAsia="Calibri" w:hAnsi="Times New Roman" w:cs="Times New Roman"/>
          <w:sz w:val="24"/>
          <w:szCs w:val="24"/>
        </w:rPr>
        <w:t>Two distinct bands were found from PCR#7 and compared to the ladder to estimate the number of repeats.</w:t>
      </w:r>
    </w:p>
    <w:p w14:paraId="69D7B25D" w14:textId="18EF6A64" w:rsidR="00AC3DA2" w:rsidRPr="00385EA5" w:rsidRDefault="00A806FB" w:rsidP="00385EA5">
      <w:pPr>
        <w:spacing w:after="200" w:line="480" w:lineRule="auto"/>
        <w:rPr>
          <w:rFonts w:ascii="Times New Roman" w:eastAsia="Calibri" w:hAnsi="Times New Roman" w:cs="Times New Roman"/>
          <w:sz w:val="24"/>
          <w:szCs w:val="24"/>
        </w:rPr>
      </w:pPr>
      <w:r>
        <w:rPr>
          <w:rFonts w:ascii="Times New Roman" w:eastAsia="Calibri" w:hAnsi="Times New Roman" w:cs="Times New Roman"/>
          <w:b/>
          <w:bCs/>
          <w:sz w:val="24"/>
          <w:szCs w:val="24"/>
        </w:rPr>
        <w:t>Discussion</w:t>
      </w:r>
    </w:p>
    <w:p w14:paraId="25ED5655" w14:textId="1C516B0E" w:rsidR="00AC3DA2" w:rsidRDefault="00AC3DA2" w:rsidP="00A446B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T</w:t>
      </w:r>
      <w:r w:rsidRPr="00AC3DA2">
        <w:rPr>
          <w:rFonts w:ascii="Times New Roman" w:eastAsia="Calibri" w:hAnsi="Times New Roman" w:cs="Times New Roman"/>
          <w:sz w:val="24"/>
          <w:szCs w:val="24"/>
        </w:rPr>
        <w:t xml:space="preserve">he gel electrophoresis was </w:t>
      </w:r>
      <w:r w:rsidR="005F7A4E">
        <w:rPr>
          <w:rFonts w:ascii="Times New Roman" w:eastAsia="Calibri" w:hAnsi="Times New Roman" w:cs="Times New Roman"/>
          <w:sz w:val="24"/>
          <w:szCs w:val="24"/>
        </w:rPr>
        <w:t>successful</w:t>
      </w:r>
      <w:r w:rsidRPr="00AC3DA2">
        <w:rPr>
          <w:rFonts w:ascii="Times New Roman" w:eastAsia="Calibri" w:hAnsi="Times New Roman" w:cs="Times New Roman"/>
          <w:sz w:val="24"/>
          <w:szCs w:val="24"/>
        </w:rPr>
        <w:t xml:space="preserve">. </w:t>
      </w:r>
      <w:r w:rsidR="002425A5">
        <w:rPr>
          <w:rFonts w:ascii="Times New Roman" w:eastAsia="Calibri" w:hAnsi="Times New Roman" w:cs="Times New Roman"/>
          <w:sz w:val="24"/>
          <w:szCs w:val="24"/>
        </w:rPr>
        <w:t xml:space="preserve">A high number of repeats were found and the findings for PCR#7 was in line with the estimations set by the ladder. The reaction was not entirely successful because the amplicons had not completely separated closer to the </w:t>
      </w:r>
      <w:r w:rsidR="001F6858">
        <w:rPr>
          <w:rFonts w:ascii="Times New Roman" w:eastAsia="Calibri" w:hAnsi="Times New Roman" w:cs="Times New Roman"/>
          <w:sz w:val="24"/>
          <w:szCs w:val="24"/>
        </w:rPr>
        <w:t>well,</w:t>
      </w:r>
      <w:r w:rsidR="002425A5">
        <w:rPr>
          <w:rFonts w:ascii="Times New Roman" w:eastAsia="Calibri" w:hAnsi="Times New Roman" w:cs="Times New Roman"/>
          <w:sz w:val="24"/>
          <w:szCs w:val="24"/>
        </w:rPr>
        <w:t xml:space="preserve"> so they appeared more blended. This could be resolved by allowing the electrophoresis to run longer and give it more time to distinctly separate.</w:t>
      </w:r>
    </w:p>
    <w:p w14:paraId="399BD57D" w14:textId="64B8C987" w:rsidR="002425A5" w:rsidRPr="00AC3DA2" w:rsidRDefault="002425A5" w:rsidP="00A446B4">
      <w:pPr>
        <w:spacing w:line="480" w:lineRule="auto"/>
        <w:rPr>
          <w:rFonts w:ascii="Times New Roman" w:eastAsia="Calibri" w:hAnsi="Times New Roman" w:cs="Times New Roman"/>
          <w:color w:val="4F81BD"/>
          <w:sz w:val="24"/>
          <w:szCs w:val="24"/>
        </w:rPr>
      </w:pPr>
      <w:r>
        <w:rPr>
          <w:rFonts w:ascii="Times New Roman" w:eastAsia="Calibri" w:hAnsi="Times New Roman" w:cs="Times New Roman"/>
          <w:sz w:val="24"/>
          <w:szCs w:val="24"/>
        </w:rPr>
        <w:lastRenderedPageBreak/>
        <w:tab/>
        <w:t xml:space="preserve">D1S80 can be </w:t>
      </w:r>
      <w:r w:rsidR="00A446B4">
        <w:rPr>
          <w:rFonts w:ascii="Times New Roman" w:eastAsia="Calibri" w:hAnsi="Times New Roman" w:cs="Times New Roman"/>
          <w:sz w:val="24"/>
          <w:szCs w:val="24"/>
        </w:rPr>
        <w:t xml:space="preserve">and important indicator for identifying someone or studying lineage (Jung. 2018). It can be easier to separate using PCR because the segments tend to be smaller than other VNTRs used. </w:t>
      </w:r>
      <w:r w:rsidR="001F6858">
        <w:rPr>
          <w:rFonts w:ascii="Times New Roman" w:eastAsia="Calibri" w:hAnsi="Times New Roman" w:cs="Times New Roman"/>
          <w:sz w:val="24"/>
          <w:szCs w:val="24"/>
        </w:rPr>
        <w:t>The VNTR cannot be used to identify specific genotypes but further studies have use it to identify single nucleotide polymorphism haplotype frequencies to identify DNA samples from different backgrounds. D1S80 repeats were reportedly similar between samples of similar backgrounds (Limborska. 2011). Further studies can continue to exploit the numerous uses of D1S80 as it is a versatile segment of the genome that can provide a lot of information on DNA.</w:t>
      </w:r>
    </w:p>
    <w:p w14:paraId="676D5F36" w14:textId="77777777" w:rsidR="001F6858" w:rsidRDefault="001F6858" w:rsidP="00B64BAE">
      <w:pPr>
        <w:rPr>
          <w:rFonts w:ascii="Times New Roman" w:eastAsia="Calibri" w:hAnsi="Times New Roman" w:cs="Times New Roman"/>
          <w:sz w:val="24"/>
          <w:szCs w:val="24"/>
        </w:rPr>
      </w:pPr>
      <w:r>
        <w:rPr>
          <w:rFonts w:ascii="Times New Roman" w:eastAsia="Calibri" w:hAnsi="Times New Roman" w:cs="Times New Roman"/>
          <w:sz w:val="24"/>
          <w:szCs w:val="24"/>
        </w:rPr>
        <w:br/>
      </w:r>
    </w:p>
    <w:p w14:paraId="646B2830" w14:textId="77777777" w:rsidR="001F6858" w:rsidRDefault="001F685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024A8F6" w14:textId="69EA8131" w:rsidR="00B64BAE" w:rsidRPr="00B64BAE" w:rsidRDefault="00B64BAE" w:rsidP="00B64BAE">
      <w:pPr>
        <w:rPr>
          <w:rFonts w:ascii="Times New Roman" w:hAnsi="Times New Roman" w:cs="Times New Roman"/>
          <w:sz w:val="24"/>
          <w:szCs w:val="24"/>
        </w:rPr>
      </w:pPr>
      <w:r>
        <w:rPr>
          <w:rFonts w:ascii="Times New Roman" w:hAnsi="Times New Roman" w:cs="Times New Roman"/>
          <w:b/>
          <w:bCs/>
          <w:sz w:val="24"/>
          <w:szCs w:val="24"/>
        </w:rPr>
        <w:lastRenderedPageBreak/>
        <w:t>References</w:t>
      </w:r>
    </w:p>
    <w:p w14:paraId="5C4CAFAC" w14:textId="4B7A16AD" w:rsidR="00CE0E3A" w:rsidRPr="00CE0E3A" w:rsidRDefault="00CE0E3A" w:rsidP="00CE0E3A">
      <w:pPr>
        <w:spacing w:after="200" w:line="276" w:lineRule="auto"/>
        <w:rPr>
          <w:rFonts w:ascii="Times New Roman" w:eastAsia="Calibri" w:hAnsi="Times New Roman" w:cs="Times New Roman"/>
          <w:noProof/>
          <w:sz w:val="24"/>
          <w:szCs w:val="24"/>
        </w:rPr>
      </w:pPr>
      <w:r w:rsidRPr="00CE0E3A">
        <w:rPr>
          <w:rFonts w:ascii="Times New Roman" w:eastAsia="Calibri" w:hAnsi="Times New Roman" w:cs="Times New Roman"/>
          <w:noProof/>
          <w:sz w:val="24"/>
          <w:szCs w:val="24"/>
        </w:rPr>
        <w:t xml:space="preserve">Atalay, A. Atalay, E.O. et al. 2012. Allele frequency of VNTR locus D1S80 observed in Hb D-Los Angeles carrires. </w:t>
      </w:r>
      <w:r w:rsidRPr="00CE0E3A">
        <w:rPr>
          <w:rFonts w:ascii="Times New Roman" w:eastAsia="Calibri" w:hAnsi="Times New Roman" w:cs="Times New Roman"/>
          <w:i/>
          <w:iCs/>
          <w:noProof/>
          <w:sz w:val="24"/>
          <w:szCs w:val="24"/>
        </w:rPr>
        <w:t>Molecular Biology Reports</w:t>
      </w:r>
      <w:r w:rsidRPr="00CE0E3A">
        <w:rPr>
          <w:rFonts w:ascii="Times New Roman" w:eastAsia="Calibri" w:hAnsi="Times New Roman" w:cs="Times New Roman"/>
          <w:noProof/>
          <w:sz w:val="24"/>
          <w:szCs w:val="24"/>
        </w:rPr>
        <w:t>. 39:10747-10750.</w:t>
      </w:r>
    </w:p>
    <w:p w14:paraId="33AE75F4" w14:textId="0F1E8685" w:rsidR="00CE0E3A" w:rsidRDefault="00CE0E3A" w:rsidP="00CE0E3A">
      <w:pPr>
        <w:spacing w:after="200" w:line="276" w:lineRule="auto"/>
        <w:rPr>
          <w:rFonts w:ascii="Times New Roman" w:eastAsia="Calibri" w:hAnsi="Times New Roman" w:cs="Times New Roman"/>
          <w:noProof/>
          <w:sz w:val="24"/>
          <w:szCs w:val="24"/>
        </w:rPr>
      </w:pPr>
      <w:r w:rsidRPr="00CE0E3A">
        <w:rPr>
          <w:rFonts w:ascii="Times New Roman" w:eastAsia="Calibri" w:hAnsi="Times New Roman" w:cs="Times New Roman"/>
          <w:noProof/>
          <w:sz w:val="24"/>
          <w:szCs w:val="24"/>
        </w:rPr>
        <w:t xml:space="preserve">Curry, E.T. Demers, D.B. et al. 1995. Enhanced PCR amplification of VNTR locus Dl S80 using peptide nucleic acid (PNA). </w:t>
      </w:r>
      <w:r w:rsidRPr="00CE0E3A">
        <w:rPr>
          <w:rFonts w:ascii="Times New Roman" w:eastAsia="Calibri" w:hAnsi="Times New Roman" w:cs="Times New Roman"/>
          <w:i/>
          <w:iCs/>
          <w:noProof/>
          <w:sz w:val="24"/>
          <w:szCs w:val="24"/>
        </w:rPr>
        <w:t>Oxford University Press</w:t>
      </w:r>
      <w:r w:rsidRPr="00CE0E3A">
        <w:rPr>
          <w:rFonts w:ascii="Times New Roman" w:eastAsia="Calibri" w:hAnsi="Times New Roman" w:cs="Times New Roman"/>
          <w:noProof/>
          <w:sz w:val="24"/>
          <w:szCs w:val="24"/>
        </w:rPr>
        <w:t>. Vol. 23. No. 15.</w:t>
      </w:r>
    </w:p>
    <w:p w14:paraId="211B46E1" w14:textId="7276FADB" w:rsidR="00CE0E3A" w:rsidRPr="00CE0E3A" w:rsidRDefault="00CE0E3A" w:rsidP="00CE0E3A">
      <w:pPr>
        <w:spacing w:after="200" w:line="276" w:lineRule="auto"/>
        <w:rPr>
          <w:rFonts w:ascii="Times New Roman" w:eastAsia="Calibri" w:hAnsi="Times New Roman" w:cs="Times New Roman"/>
          <w:noProof/>
          <w:sz w:val="24"/>
          <w:szCs w:val="24"/>
        </w:rPr>
      </w:pPr>
      <w:r w:rsidRPr="00CE0E3A">
        <w:rPr>
          <w:rFonts w:ascii="Times New Roman" w:eastAsia="Calibri" w:hAnsi="Times New Roman" w:cs="Times New Roman"/>
          <w:noProof/>
          <w:sz w:val="24"/>
          <w:szCs w:val="24"/>
        </w:rPr>
        <w:t>Duncan</w:t>
      </w:r>
      <w:r>
        <w:rPr>
          <w:rFonts w:ascii="Times New Roman" w:eastAsia="Calibri" w:hAnsi="Times New Roman" w:cs="Times New Roman"/>
          <w:noProof/>
          <w:sz w:val="24"/>
          <w:szCs w:val="24"/>
        </w:rPr>
        <w:t xml:space="preserve">, G.T. </w:t>
      </w:r>
      <w:r w:rsidRPr="00CE0E3A">
        <w:rPr>
          <w:rFonts w:ascii="Times New Roman" w:eastAsia="Calibri" w:hAnsi="Times New Roman" w:cs="Times New Roman"/>
          <w:noProof/>
          <w:sz w:val="24"/>
          <w:szCs w:val="24"/>
        </w:rPr>
        <w:t>Balamurugan</w:t>
      </w:r>
      <w:r>
        <w:rPr>
          <w:rFonts w:ascii="Times New Roman" w:eastAsia="Calibri" w:hAnsi="Times New Roman" w:cs="Times New Roman"/>
          <w:noProof/>
          <w:sz w:val="24"/>
          <w:szCs w:val="24"/>
        </w:rPr>
        <w:t>, K.</w:t>
      </w:r>
      <w:r w:rsidRPr="00CE0E3A">
        <w:rPr>
          <w:rFonts w:ascii="Times New Roman" w:eastAsia="Calibri" w:hAnsi="Times New Roman" w:cs="Times New Roman"/>
          <w:noProof/>
          <w:sz w:val="24"/>
          <w:szCs w:val="24"/>
        </w:rPr>
        <w:t xml:space="preserve"> Budowle</w:t>
      </w:r>
      <w:r>
        <w:rPr>
          <w:rFonts w:ascii="Times New Roman" w:eastAsia="Calibri" w:hAnsi="Times New Roman" w:cs="Times New Roman"/>
          <w:noProof/>
          <w:sz w:val="24"/>
          <w:szCs w:val="24"/>
        </w:rPr>
        <w:t>, B.</w:t>
      </w:r>
      <w:r w:rsidRPr="00CE0E3A">
        <w:rPr>
          <w:rFonts w:ascii="Times New Roman" w:eastAsia="Calibri" w:hAnsi="Times New Roman" w:cs="Times New Roman"/>
          <w:noProof/>
          <w:sz w:val="24"/>
          <w:szCs w:val="24"/>
        </w:rPr>
        <w:t xml:space="preserve"> Smerick</w:t>
      </w:r>
      <w:r>
        <w:rPr>
          <w:rFonts w:ascii="Times New Roman" w:eastAsia="Calibri" w:hAnsi="Times New Roman" w:cs="Times New Roman"/>
          <w:noProof/>
          <w:sz w:val="24"/>
          <w:szCs w:val="24"/>
        </w:rPr>
        <w:t>, J.</w:t>
      </w:r>
      <w:r w:rsidRPr="00CE0E3A">
        <w:rPr>
          <w:rFonts w:ascii="Times New Roman" w:eastAsia="Calibri" w:hAnsi="Times New Roman" w:cs="Times New Roman"/>
          <w:noProof/>
          <w:sz w:val="24"/>
          <w:szCs w:val="24"/>
        </w:rPr>
        <w:t xml:space="preserve"> Tracey</w:t>
      </w:r>
      <w:r>
        <w:rPr>
          <w:rFonts w:ascii="Times New Roman" w:eastAsia="Calibri" w:hAnsi="Times New Roman" w:cs="Times New Roman"/>
          <w:noProof/>
          <w:sz w:val="24"/>
          <w:szCs w:val="24"/>
        </w:rPr>
        <w:t>, M.L. 1997.</w:t>
      </w:r>
      <w:r w:rsidRPr="00CE0E3A">
        <w:rPr>
          <w:rFonts w:ascii="Times New Roman" w:eastAsia="Calibri" w:hAnsi="Times New Roman" w:cs="Times New Roman"/>
          <w:noProof/>
          <w:sz w:val="24"/>
          <w:szCs w:val="24"/>
        </w:rPr>
        <w:t xml:space="preserve"> Microvariation at the human D1S80 locus</w:t>
      </w:r>
      <w:r>
        <w:rPr>
          <w:rFonts w:ascii="Times New Roman" w:eastAsia="Calibri" w:hAnsi="Times New Roman" w:cs="Times New Roman"/>
          <w:noProof/>
          <w:sz w:val="24"/>
          <w:szCs w:val="24"/>
        </w:rPr>
        <w:t xml:space="preserve">. </w:t>
      </w:r>
      <w:r>
        <w:rPr>
          <w:rFonts w:ascii="Times New Roman" w:eastAsia="Calibri" w:hAnsi="Times New Roman" w:cs="Times New Roman"/>
          <w:i/>
          <w:iCs/>
          <w:noProof/>
          <w:sz w:val="24"/>
          <w:szCs w:val="24"/>
        </w:rPr>
        <w:t>International Journal of Legal Medecine.</w:t>
      </w:r>
      <w:r>
        <w:rPr>
          <w:rFonts w:ascii="Times New Roman" w:eastAsia="Calibri" w:hAnsi="Times New Roman" w:cs="Times New Roman"/>
          <w:noProof/>
          <w:sz w:val="24"/>
          <w:szCs w:val="24"/>
        </w:rPr>
        <w:t xml:space="preserve"> Vol. 110, Issue 3.</w:t>
      </w:r>
    </w:p>
    <w:p w14:paraId="095DACF0" w14:textId="77777777" w:rsidR="00A446B4" w:rsidRPr="00A446B4" w:rsidRDefault="00A446B4" w:rsidP="00A446B4">
      <w:pPr>
        <w:spacing w:after="200" w:line="276" w:lineRule="auto"/>
        <w:rPr>
          <w:rFonts w:ascii="Times New Roman" w:eastAsia="Calibri" w:hAnsi="Times New Roman" w:cs="Times New Roman"/>
          <w:noProof/>
          <w:sz w:val="24"/>
          <w:szCs w:val="24"/>
        </w:rPr>
      </w:pPr>
      <w:bookmarkStart w:id="1" w:name="citation"/>
      <w:r w:rsidRPr="00A446B4">
        <w:rPr>
          <w:rFonts w:ascii="Times New Roman" w:eastAsia="Calibri" w:hAnsi="Times New Roman" w:cs="Times New Roman"/>
          <w:noProof/>
          <w:sz w:val="24"/>
          <w:szCs w:val="24"/>
        </w:rPr>
        <w:t xml:space="preserve">Jung, J.Y. Kim, Su-Ji. et al. 2018. A Simple Method of VNTR D1S80 Locus Allelic Ladder Construction for Capillary Electrophoresis-based Genotyping. </w:t>
      </w:r>
      <w:r w:rsidRPr="00A446B4">
        <w:rPr>
          <w:rFonts w:ascii="Times New Roman" w:eastAsia="Calibri" w:hAnsi="Times New Roman" w:cs="Times New Roman"/>
          <w:i/>
          <w:iCs/>
          <w:noProof/>
          <w:sz w:val="24"/>
          <w:szCs w:val="24"/>
        </w:rPr>
        <w:t>Journal of Foreinsic Sciences.</w:t>
      </w:r>
      <w:r w:rsidRPr="00A446B4">
        <w:rPr>
          <w:rFonts w:ascii="Times New Roman" w:eastAsia="Calibri" w:hAnsi="Times New Roman" w:cs="Times New Roman"/>
          <w:noProof/>
          <w:sz w:val="24"/>
          <w:szCs w:val="24"/>
        </w:rPr>
        <w:t xml:space="preserve"> Vol 63. No. 2.</w:t>
      </w:r>
    </w:p>
    <w:p w14:paraId="46EFDFF1" w14:textId="0883C812" w:rsidR="00CE0E3A" w:rsidRDefault="00CE0E3A" w:rsidP="00CE0E3A">
      <w:pPr>
        <w:spacing w:after="200" w:line="276" w:lineRule="auto"/>
        <w:rPr>
          <w:rFonts w:ascii="Times New Roman" w:eastAsia="Calibri" w:hAnsi="Times New Roman" w:cs="Times New Roman"/>
          <w:noProof/>
          <w:sz w:val="24"/>
          <w:szCs w:val="24"/>
        </w:rPr>
      </w:pPr>
      <w:r w:rsidRPr="00CE0E3A">
        <w:rPr>
          <w:rFonts w:ascii="Times New Roman" w:eastAsia="Calibri" w:hAnsi="Times New Roman" w:cs="Times New Roman"/>
          <w:noProof/>
          <w:sz w:val="24"/>
          <w:szCs w:val="24"/>
        </w:rPr>
        <w:t xml:space="preserve">Limborska, S.A. Khrunin. A.V. et al. 2011. Specificity of genetic diversity in D1S80 revealed by SNP--VNTR haplotyping. </w:t>
      </w:r>
      <w:r w:rsidRPr="00CE0E3A">
        <w:rPr>
          <w:rFonts w:ascii="Times New Roman" w:eastAsia="Calibri" w:hAnsi="Times New Roman" w:cs="Times New Roman"/>
          <w:i/>
          <w:iCs/>
          <w:noProof/>
          <w:sz w:val="24"/>
          <w:szCs w:val="24"/>
        </w:rPr>
        <w:t>Annals of Human Biology</w:t>
      </w:r>
      <w:r w:rsidRPr="00CE0E3A">
        <w:rPr>
          <w:rFonts w:ascii="Times New Roman" w:eastAsia="Calibri" w:hAnsi="Times New Roman" w:cs="Times New Roman"/>
          <w:noProof/>
          <w:sz w:val="24"/>
          <w:szCs w:val="24"/>
        </w:rPr>
        <w:t>. Vol. 38. Issue 5. 564-569.</w:t>
      </w:r>
    </w:p>
    <w:bookmarkEnd w:id="1"/>
    <w:p w14:paraId="1C052CAA" w14:textId="743B0BF2" w:rsidR="00A446B4" w:rsidRPr="00A446B4" w:rsidRDefault="00A446B4" w:rsidP="00A446B4">
      <w:pPr>
        <w:rPr>
          <w:rFonts w:ascii="Times New Roman" w:hAnsi="Times New Roman" w:cs="Times New Roman"/>
          <w:sz w:val="24"/>
          <w:szCs w:val="24"/>
        </w:rPr>
      </w:pPr>
      <w:r>
        <w:rPr>
          <w:rFonts w:ascii="Times New Roman" w:hAnsi="Times New Roman" w:cs="Times New Roman"/>
          <w:sz w:val="24"/>
          <w:szCs w:val="24"/>
        </w:rPr>
        <w:t xml:space="preserve">Pomeroy, R.S. Balamurugan, K. Wong, H. Duncan, G. 2014. </w:t>
      </w:r>
      <w:r w:rsidRPr="00A446B4">
        <w:rPr>
          <w:rFonts w:ascii="Times New Roman" w:hAnsi="Times New Roman" w:cs="Times New Roman"/>
          <w:sz w:val="24"/>
          <w:szCs w:val="24"/>
        </w:rPr>
        <w:t>High‐resolution melt analysis of the minisatellite D1S80: A potential forensic screening tool</w:t>
      </w:r>
      <w:r>
        <w:rPr>
          <w:rFonts w:ascii="Times New Roman" w:hAnsi="Times New Roman" w:cs="Times New Roman"/>
          <w:sz w:val="24"/>
          <w:szCs w:val="24"/>
        </w:rPr>
        <w:t xml:space="preserve">. </w:t>
      </w:r>
      <w:r>
        <w:rPr>
          <w:rFonts w:ascii="Times New Roman" w:hAnsi="Times New Roman" w:cs="Times New Roman"/>
          <w:i/>
          <w:iCs/>
          <w:sz w:val="24"/>
          <w:szCs w:val="24"/>
        </w:rPr>
        <w:t>Wiley Online Library.</w:t>
      </w:r>
      <w:r>
        <w:rPr>
          <w:rFonts w:ascii="Times New Roman" w:hAnsi="Times New Roman" w:cs="Times New Roman"/>
          <w:sz w:val="24"/>
          <w:szCs w:val="24"/>
        </w:rPr>
        <w:t xml:space="preserve"> </w:t>
      </w:r>
    </w:p>
    <w:p w14:paraId="11BC52A8" w14:textId="3FB58DCF" w:rsidR="004527F4" w:rsidRPr="00A806FB" w:rsidRDefault="004527F4">
      <w:pPr>
        <w:rPr>
          <w:rFonts w:ascii="Times New Roman" w:hAnsi="Times New Roman" w:cs="Times New Roman"/>
          <w:sz w:val="24"/>
          <w:szCs w:val="24"/>
        </w:rPr>
      </w:pPr>
    </w:p>
    <w:sectPr w:rsidR="004527F4" w:rsidRPr="00A806FB" w:rsidSect="00FC1BE4">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53CCC" w14:textId="77777777" w:rsidR="000D5E5A" w:rsidRDefault="000D5E5A" w:rsidP="00FC1BE4">
      <w:pPr>
        <w:spacing w:after="0" w:line="240" w:lineRule="auto"/>
      </w:pPr>
      <w:r>
        <w:separator/>
      </w:r>
    </w:p>
  </w:endnote>
  <w:endnote w:type="continuationSeparator" w:id="0">
    <w:p w14:paraId="3E01B354" w14:textId="77777777" w:rsidR="000D5E5A" w:rsidRDefault="000D5E5A" w:rsidP="00FC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626847"/>
      <w:docPartObj>
        <w:docPartGallery w:val="Page Numbers (Bottom of Page)"/>
        <w:docPartUnique/>
      </w:docPartObj>
    </w:sdtPr>
    <w:sdtEndPr>
      <w:rPr>
        <w:noProof/>
      </w:rPr>
    </w:sdtEndPr>
    <w:sdtContent>
      <w:p w14:paraId="623E09DE" w14:textId="7CF2FE72" w:rsidR="00A34D3B" w:rsidRDefault="00A34D3B">
        <w:pPr>
          <w:pStyle w:val="Footer"/>
        </w:pPr>
        <w:r>
          <w:fldChar w:fldCharType="begin"/>
        </w:r>
        <w:r>
          <w:instrText xml:space="preserve"> PAGE   \* MERGEFORMAT </w:instrText>
        </w:r>
        <w:r>
          <w:fldChar w:fldCharType="separate"/>
        </w:r>
        <w:r>
          <w:rPr>
            <w:noProof/>
          </w:rPr>
          <w:t>2</w:t>
        </w:r>
        <w:r>
          <w:rPr>
            <w:noProof/>
          </w:rPr>
          <w:fldChar w:fldCharType="end"/>
        </w:r>
      </w:p>
    </w:sdtContent>
  </w:sdt>
  <w:p w14:paraId="32B00808" w14:textId="77777777" w:rsidR="00A34D3B" w:rsidRDefault="00A34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9DB67" w14:textId="77777777" w:rsidR="000D5E5A" w:rsidRDefault="000D5E5A" w:rsidP="00FC1BE4">
      <w:pPr>
        <w:spacing w:after="0" w:line="240" w:lineRule="auto"/>
      </w:pPr>
      <w:r>
        <w:separator/>
      </w:r>
    </w:p>
  </w:footnote>
  <w:footnote w:type="continuationSeparator" w:id="0">
    <w:p w14:paraId="6D5F489A" w14:textId="77777777" w:rsidR="000D5E5A" w:rsidRDefault="000D5E5A" w:rsidP="00FC1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975FD"/>
    <w:multiLevelType w:val="hybridMultilevel"/>
    <w:tmpl w:val="5E5A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33C07AF"/>
    <w:multiLevelType w:val="hybridMultilevel"/>
    <w:tmpl w:val="5FB07C96"/>
    <w:lvl w:ilvl="0" w:tplc="01B8606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CA"/>
    <w:rsid w:val="000D5E5A"/>
    <w:rsid w:val="00172833"/>
    <w:rsid w:val="001F6858"/>
    <w:rsid w:val="002425A5"/>
    <w:rsid w:val="00325223"/>
    <w:rsid w:val="00370322"/>
    <w:rsid w:val="00385EA5"/>
    <w:rsid w:val="00400273"/>
    <w:rsid w:val="004527F4"/>
    <w:rsid w:val="00490B10"/>
    <w:rsid w:val="00562986"/>
    <w:rsid w:val="005F7A4E"/>
    <w:rsid w:val="00683ECD"/>
    <w:rsid w:val="006970B4"/>
    <w:rsid w:val="006A0821"/>
    <w:rsid w:val="007044CA"/>
    <w:rsid w:val="00793AC6"/>
    <w:rsid w:val="00812AE5"/>
    <w:rsid w:val="00855DF3"/>
    <w:rsid w:val="009246BA"/>
    <w:rsid w:val="00A34D3B"/>
    <w:rsid w:val="00A367A7"/>
    <w:rsid w:val="00A446B4"/>
    <w:rsid w:val="00A806FB"/>
    <w:rsid w:val="00AC3DA2"/>
    <w:rsid w:val="00B147CB"/>
    <w:rsid w:val="00B31CDD"/>
    <w:rsid w:val="00B64BAE"/>
    <w:rsid w:val="00CE0E3A"/>
    <w:rsid w:val="00EF6992"/>
    <w:rsid w:val="00F848DE"/>
    <w:rsid w:val="00FC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A517"/>
  <w15:chartTrackingRefBased/>
  <w15:docId w15:val="{D0367861-671E-4AA2-A4B8-8BC00CD6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06FB"/>
    <w:pPr>
      <w:spacing w:after="0" w:line="240" w:lineRule="auto"/>
    </w:pPr>
    <w:rPr>
      <w:rFonts w:eastAsiaTheme="minorEastAsia"/>
    </w:rPr>
  </w:style>
  <w:style w:type="character" w:customStyle="1" w:styleId="NoSpacingChar">
    <w:name w:val="No Spacing Char"/>
    <w:basedOn w:val="DefaultParagraphFont"/>
    <w:link w:val="NoSpacing"/>
    <w:uiPriority w:val="1"/>
    <w:rsid w:val="00A806FB"/>
    <w:rPr>
      <w:rFonts w:eastAsiaTheme="minorEastAsia"/>
    </w:rPr>
  </w:style>
  <w:style w:type="paragraph" w:styleId="Header">
    <w:name w:val="header"/>
    <w:basedOn w:val="Normal"/>
    <w:link w:val="HeaderChar"/>
    <w:uiPriority w:val="99"/>
    <w:unhideWhenUsed/>
    <w:rsid w:val="00FC1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BE4"/>
  </w:style>
  <w:style w:type="paragraph" w:styleId="Footer">
    <w:name w:val="footer"/>
    <w:basedOn w:val="Normal"/>
    <w:link w:val="FooterChar"/>
    <w:uiPriority w:val="99"/>
    <w:unhideWhenUsed/>
    <w:rsid w:val="00FC1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E4"/>
  </w:style>
  <w:style w:type="table" w:styleId="TableGrid">
    <w:name w:val="Table Grid"/>
    <w:basedOn w:val="TableNormal"/>
    <w:uiPriority w:val="39"/>
    <w:rsid w:val="0069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46B4"/>
    <w:rPr>
      <w:color w:val="0563C1" w:themeColor="hyperlink"/>
      <w:u w:val="single"/>
    </w:rPr>
  </w:style>
  <w:style w:type="character" w:styleId="UnresolvedMention">
    <w:name w:val="Unresolved Mention"/>
    <w:basedOn w:val="DefaultParagraphFont"/>
    <w:uiPriority w:val="99"/>
    <w:semiHidden/>
    <w:unhideWhenUsed/>
    <w:rsid w:val="00A44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069603">
      <w:bodyDiv w:val="1"/>
      <w:marLeft w:val="0"/>
      <w:marRight w:val="0"/>
      <w:marTop w:val="0"/>
      <w:marBottom w:val="0"/>
      <w:divBdr>
        <w:top w:val="none" w:sz="0" w:space="0" w:color="auto"/>
        <w:left w:val="none" w:sz="0" w:space="0" w:color="auto"/>
        <w:bottom w:val="none" w:sz="0" w:space="0" w:color="auto"/>
        <w:right w:val="none" w:sz="0" w:space="0" w:color="auto"/>
      </w:divBdr>
    </w:div>
    <w:div w:id="679313198">
      <w:bodyDiv w:val="1"/>
      <w:marLeft w:val="0"/>
      <w:marRight w:val="0"/>
      <w:marTop w:val="0"/>
      <w:marBottom w:val="0"/>
      <w:divBdr>
        <w:top w:val="none" w:sz="0" w:space="0" w:color="auto"/>
        <w:left w:val="none" w:sz="0" w:space="0" w:color="auto"/>
        <w:bottom w:val="none" w:sz="0" w:space="0" w:color="auto"/>
        <w:right w:val="none" w:sz="0" w:space="0" w:color="auto"/>
      </w:divBdr>
    </w:div>
    <w:div w:id="1714308701">
      <w:bodyDiv w:val="1"/>
      <w:marLeft w:val="0"/>
      <w:marRight w:val="0"/>
      <w:marTop w:val="0"/>
      <w:marBottom w:val="0"/>
      <w:divBdr>
        <w:top w:val="none" w:sz="0" w:space="0" w:color="auto"/>
        <w:left w:val="none" w:sz="0" w:space="0" w:color="auto"/>
        <w:bottom w:val="none" w:sz="0" w:space="0" w:color="auto"/>
        <w:right w:val="none" w:sz="0" w:space="0" w:color="auto"/>
      </w:divBdr>
      <w:divsChild>
        <w:div w:id="765731748">
          <w:marLeft w:val="0"/>
          <w:marRight w:val="0"/>
          <w:marTop w:val="225"/>
          <w:marBottom w:val="225"/>
          <w:divBdr>
            <w:top w:val="none" w:sz="0" w:space="0" w:color="auto"/>
            <w:left w:val="none" w:sz="0" w:space="0" w:color="auto"/>
            <w:bottom w:val="none" w:sz="0" w:space="0" w:color="auto"/>
            <w:right w:val="none" w:sz="0" w:space="0" w:color="auto"/>
          </w:divBdr>
          <w:divsChild>
            <w:div w:id="521935645">
              <w:marLeft w:val="0"/>
              <w:marRight w:val="0"/>
              <w:marTop w:val="0"/>
              <w:marBottom w:val="0"/>
              <w:divBdr>
                <w:top w:val="none" w:sz="0" w:space="0" w:color="auto"/>
                <w:left w:val="none" w:sz="0" w:space="0" w:color="auto"/>
                <w:bottom w:val="none" w:sz="0" w:space="0" w:color="auto"/>
                <w:right w:val="none" w:sz="0" w:space="0" w:color="auto"/>
              </w:divBdr>
              <w:divsChild>
                <w:div w:id="1253247154">
                  <w:marLeft w:val="0"/>
                  <w:marRight w:val="0"/>
                  <w:marTop w:val="0"/>
                  <w:marBottom w:val="0"/>
                  <w:divBdr>
                    <w:top w:val="none" w:sz="0" w:space="0" w:color="auto"/>
                    <w:left w:val="none" w:sz="0" w:space="0" w:color="auto"/>
                    <w:bottom w:val="none" w:sz="0" w:space="0" w:color="auto"/>
                    <w:right w:val="none" w:sz="0" w:space="0" w:color="auto"/>
                  </w:divBdr>
                  <w:divsChild>
                    <w:div w:id="1459757157">
                      <w:marLeft w:val="0"/>
                      <w:marRight w:val="0"/>
                      <w:marTop w:val="0"/>
                      <w:marBottom w:val="0"/>
                      <w:divBdr>
                        <w:top w:val="none" w:sz="0" w:space="0" w:color="auto"/>
                        <w:left w:val="none" w:sz="0" w:space="0" w:color="auto"/>
                        <w:bottom w:val="none" w:sz="0" w:space="0" w:color="auto"/>
                        <w:right w:val="none" w:sz="0" w:space="0" w:color="auto"/>
                      </w:divBdr>
                    </w:div>
                    <w:div w:id="1591692121">
                      <w:marLeft w:val="0"/>
                      <w:marRight w:val="0"/>
                      <w:marTop w:val="0"/>
                      <w:marBottom w:val="0"/>
                      <w:divBdr>
                        <w:top w:val="none" w:sz="0" w:space="0" w:color="auto"/>
                        <w:left w:val="none" w:sz="0" w:space="0" w:color="auto"/>
                        <w:bottom w:val="none" w:sz="0" w:space="0" w:color="auto"/>
                        <w:right w:val="none" w:sz="0" w:space="0" w:color="auto"/>
                      </w:divBdr>
                    </w:div>
                    <w:div w:id="662202539">
                      <w:marLeft w:val="0"/>
                      <w:marRight w:val="0"/>
                      <w:marTop w:val="0"/>
                      <w:marBottom w:val="0"/>
                      <w:divBdr>
                        <w:top w:val="none" w:sz="0" w:space="0" w:color="auto"/>
                        <w:left w:val="none" w:sz="0" w:space="0" w:color="auto"/>
                        <w:bottom w:val="none" w:sz="0" w:space="0" w:color="auto"/>
                        <w:right w:val="none" w:sz="0" w:space="0" w:color="auto"/>
                      </w:divBdr>
                    </w:div>
                    <w:div w:id="5059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Migration of</a:t>
            </a:r>
            <a:r>
              <a:rPr lang="en-US" baseline="0"/>
              <a:t> Ladder Base Pairs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Migration (cm)</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xVal>
            <c:numRef>
              <c:f>Sheet1!$A$2:$A$10</c:f>
              <c:numCache>
                <c:formatCode>General</c:formatCode>
                <c:ptCount val="9"/>
                <c:pt idx="0">
                  <c:v>5000</c:v>
                </c:pt>
                <c:pt idx="1">
                  <c:v>3000</c:v>
                </c:pt>
                <c:pt idx="2">
                  <c:v>2000</c:v>
                </c:pt>
                <c:pt idx="3">
                  <c:v>1500</c:v>
                </c:pt>
                <c:pt idx="4">
                  <c:v>1000</c:v>
                </c:pt>
                <c:pt idx="5">
                  <c:v>750</c:v>
                </c:pt>
                <c:pt idx="6">
                  <c:v>500</c:v>
                </c:pt>
                <c:pt idx="7">
                  <c:v>300</c:v>
                </c:pt>
                <c:pt idx="8">
                  <c:v>100</c:v>
                </c:pt>
              </c:numCache>
            </c:numRef>
          </c:xVal>
          <c:yVal>
            <c:numRef>
              <c:f>Sheet1!$B$2:$B$10</c:f>
              <c:numCache>
                <c:formatCode>General</c:formatCode>
                <c:ptCount val="9"/>
                <c:pt idx="0">
                  <c:v>2.2999999999999998</c:v>
                </c:pt>
                <c:pt idx="1">
                  <c:v>2.75</c:v>
                </c:pt>
                <c:pt idx="2">
                  <c:v>3.4</c:v>
                </c:pt>
                <c:pt idx="3">
                  <c:v>3.8</c:v>
                </c:pt>
                <c:pt idx="4">
                  <c:v>4.5</c:v>
                </c:pt>
                <c:pt idx="5">
                  <c:v>5.0999999999999996</c:v>
                </c:pt>
                <c:pt idx="6">
                  <c:v>5.9</c:v>
                </c:pt>
                <c:pt idx="7">
                  <c:v>6.8</c:v>
                </c:pt>
                <c:pt idx="8">
                  <c:v>8.1999999999999993</c:v>
                </c:pt>
              </c:numCache>
            </c:numRef>
          </c:yVal>
          <c:smooth val="0"/>
          <c:extLst>
            <c:ext xmlns:c16="http://schemas.microsoft.com/office/drawing/2014/chart" uri="{C3380CC4-5D6E-409C-BE32-E72D297353CC}">
              <c16:uniqueId val="{00000002-4F67-40DE-BF6D-9676E1514A5B}"/>
            </c:ext>
          </c:extLst>
        </c:ser>
        <c:dLbls>
          <c:showLegendKey val="0"/>
          <c:showVal val="0"/>
          <c:showCatName val="0"/>
          <c:showSerName val="0"/>
          <c:showPercent val="0"/>
          <c:showBubbleSize val="0"/>
        </c:dLbls>
        <c:axId val="606801656"/>
        <c:axId val="606798048"/>
      </c:scatterChart>
      <c:valAx>
        <c:axId val="6068016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Ladder</a:t>
                </a:r>
                <a:r>
                  <a:rPr lang="en-US" baseline="0"/>
                  <a:t> Base Pairs (bp)</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798048"/>
        <c:crosses val="autoZero"/>
        <c:crossBetween val="midCat"/>
      </c:valAx>
      <c:valAx>
        <c:axId val="60679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Migration</a:t>
                </a:r>
                <a:r>
                  <a:rPr lang="en-US" baseline="0"/>
                  <a:t> (cm)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8016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268</TotalTime>
  <Pages>7</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Smething soethgeogn</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Clark</dc:creator>
  <cp:keywords/>
  <dc:description/>
  <cp:lastModifiedBy>Kiley Clark</cp:lastModifiedBy>
  <cp:revision>3</cp:revision>
  <dcterms:created xsi:type="dcterms:W3CDTF">2020-03-11T12:27:00Z</dcterms:created>
  <dcterms:modified xsi:type="dcterms:W3CDTF">2020-03-11T16:54:00Z</dcterms:modified>
</cp:coreProperties>
</file>