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33790" w14:textId="77777777" w:rsidR="00B427BB" w:rsidRDefault="00B427BB" w:rsidP="00374D29">
      <w:pPr>
        <w:spacing w:after="0" w:line="480" w:lineRule="auto"/>
        <w:jc w:val="center"/>
        <w:rPr>
          <w:rFonts w:ascii="Times New Roman" w:hAnsi="Times New Roman" w:cs="Times New Roman"/>
          <w:b/>
          <w:bCs/>
          <w:sz w:val="24"/>
          <w:szCs w:val="24"/>
        </w:rPr>
      </w:pPr>
    </w:p>
    <w:p w14:paraId="40FB336C" w14:textId="77777777" w:rsidR="00B427BB" w:rsidRDefault="00B427BB" w:rsidP="00374D29">
      <w:pPr>
        <w:spacing w:after="0" w:line="480" w:lineRule="auto"/>
        <w:jc w:val="center"/>
        <w:rPr>
          <w:rFonts w:ascii="Times New Roman" w:hAnsi="Times New Roman" w:cs="Times New Roman"/>
          <w:b/>
          <w:bCs/>
          <w:sz w:val="24"/>
          <w:szCs w:val="24"/>
        </w:rPr>
      </w:pPr>
    </w:p>
    <w:p w14:paraId="4C102C59" w14:textId="77777777" w:rsidR="00B427BB" w:rsidRDefault="00B427BB" w:rsidP="00374D29">
      <w:pPr>
        <w:spacing w:after="0" w:line="480" w:lineRule="auto"/>
        <w:jc w:val="center"/>
        <w:rPr>
          <w:rFonts w:ascii="Times New Roman" w:hAnsi="Times New Roman" w:cs="Times New Roman"/>
          <w:b/>
          <w:bCs/>
          <w:sz w:val="24"/>
          <w:szCs w:val="24"/>
        </w:rPr>
      </w:pPr>
    </w:p>
    <w:p w14:paraId="54E25A46" w14:textId="77777777" w:rsidR="00B427BB" w:rsidRDefault="00B427BB" w:rsidP="00374D29">
      <w:pPr>
        <w:spacing w:after="0" w:line="480" w:lineRule="auto"/>
        <w:jc w:val="center"/>
        <w:rPr>
          <w:rFonts w:ascii="Times New Roman" w:hAnsi="Times New Roman" w:cs="Times New Roman"/>
          <w:b/>
          <w:bCs/>
          <w:sz w:val="24"/>
          <w:szCs w:val="24"/>
        </w:rPr>
      </w:pPr>
    </w:p>
    <w:p w14:paraId="54BA0A4D" w14:textId="77777777" w:rsidR="00B427BB" w:rsidRDefault="00B427BB" w:rsidP="00374D29">
      <w:pPr>
        <w:spacing w:after="0" w:line="480" w:lineRule="auto"/>
        <w:jc w:val="center"/>
        <w:rPr>
          <w:rFonts w:ascii="Times New Roman" w:hAnsi="Times New Roman" w:cs="Times New Roman"/>
          <w:b/>
          <w:bCs/>
          <w:sz w:val="24"/>
          <w:szCs w:val="24"/>
        </w:rPr>
      </w:pPr>
    </w:p>
    <w:p w14:paraId="6A5E2981" w14:textId="77777777" w:rsidR="00B427BB" w:rsidRDefault="00B427BB" w:rsidP="00374D29">
      <w:pPr>
        <w:spacing w:after="0" w:line="480" w:lineRule="auto"/>
        <w:jc w:val="center"/>
        <w:rPr>
          <w:rFonts w:ascii="Times New Roman" w:hAnsi="Times New Roman" w:cs="Times New Roman"/>
          <w:b/>
          <w:bCs/>
          <w:sz w:val="24"/>
          <w:szCs w:val="24"/>
        </w:rPr>
      </w:pPr>
    </w:p>
    <w:p w14:paraId="5EA2E0A2" w14:textId="77777777" w:rsidR="00B427BB" w:rsidRDefault="00B427BB" w:rsidP="00374D29">
      <w:pPr>
        <w:spacing w:after="0" w:line="480" w:lineRule="auto"/>
        <w:jc w:val="center"/>
        <w:rPr>
          <w:rFonts w:ascii="Times New Roman" w:hAnsi="Times New Roman" w:cs="Times New Roman"/>
          <w:b/>
          <w:bCs/>
          <w:sz w:val="24"/>
          <w:szCs w:val="24"/>
        </w:rPr>
      </w:pPr>
    </w:p>
    <w:p w14:paraId="4427B416" w14:textId="396B2623" w:rsidR="00374D29" w:rsidRDefault="00B427BB" w:rsidP="00374D29">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Labor Market Outlook</w:t>
      </w:r>
    </w:p>
    <w:p w14:paraId="42349B37" w14:textId="77777777" w:rsidR="00374D29" w:rsidRPr="0081789B" w:rsidRDefault="00374D29" w:rsidP="00374D29">
      <w:pPr>
        <w:spacing w:after="0" w:line="480" w:lineRule="auto"/>
        <w:jc w:val="center"/>
        <w:rPr>
          <w:rFonts w:ascii="Times New Roman" w:hAnsi="Times New Roman" w:cs="Times New Roman"/>
          <w:b/>
          <w:bCs/>
          <w:sz w:val="24"/>
          <w:szCs w:val="24"/>
        </w:rPr>
      </w:pPr>
    </w:p>
    <w:p w14:paraId="7733640B" w14:textId="77777777" w:rsidR="00374D29" w:rsidRPr="00DC20AE" w:rsidRDefault="00374D29" w:rsidP="00374D29">
      <w:pPr>
        <w:spacing w:after="0" w:line="480" w:lineRule="auto"/>
        <w:jc w:val="center"/>
        <w:rPr>
          <w:rFonts w:ascii="Times New Roman" w:hAnsi="Times New Roman" w:cs="Times New Roman"/>
          <w:sz w:val="24"/>
          <w:szCs w:val="24"/>
        </w:rPr>
      </w:pPr>
      <w:r w:rsidRPr="00DC20AE">
        <w:rPr>
          <w:rFonts w:ascii="Times New Roman" w:hAnsi="Times New Roman" w:cs="Times New Roman"/>
          <w:sz w:val="24"/>
          <w:szCs w:val="24"/>
        </w:rPr>
        <w:t>Christian Finkbeiner</w:t>
      </w:r>
    </w:p>
    <w:p w14:paraId="0991FCC0" w14:textId="77777777" w:rsidR="00374D29" w:rsidRPr="00DC20AE" w:rsidRDefault="00374D29" w:rsidP="00374D29">
      <w:pPr>
        <w:spacing w:after="0" w:line="480" w:lineRule="auto"/>
        <w:jc w:val="center"/>
        <w:rPr>
          <w:rFonts w:ascii="Times New Roman" w:hAnsi="Times New Roman" w:cs="Times New Roman"/>
          <w:sz w:val="24"/>
          <w:szCs w:val="24"/>
        </w:rPr>
      </w:pPr>
      <w:r w:rsidRPr="00DC20AE">
        <w:rPr>
          <w:rFonts w:ascii="Times New Roman" w:hAnsi="Times New Roman" w:cs="Times New Roman"/>
          <w:sz w:val="24"/>
          <w:szCs w:val="24"/>
        </w:rPr>
        <w:t>Longwood University</w:t>
      </w:r>
    </w:p>
    <w:p w14:paraId="409A03E1" w14:textId="77777777" w:rsidR="00374D29" w:rsidRPr="00DC20AE" w:rsidRDefault="00374D29" w:rsidP="00374D29">
      <w:pPr>
        <w:spacing w:after="0" w:line="480" w:lineRule="auto"/>
        <w:jc w:val="center"/>
        <w:rPr>
          <w:rFonts w:ascii="Times New Roman" w:hAnsi="Times New Roman" w:cs="Times New Roman"/>
          <w:sz w:val="24"/>
          <w:szCs w:val="24"/>
        </w:rPr>
      </w:pPr>
      <w:r w:rsidRPr="00DC20AE">
        <w:rPr>
          <w:rFonts w:ascii="Times New Roman" w:hAnsi="Times New Roman" w:cs="Times New Roman"/>
          <w:sz w:val="24"/>
          <w:szCs w:val="24"/>
        </w:rPr>
        <w:t>Department of Education and Counseling</w:t>
      </w:r>
      <w:r>
        <w:rPr>
          <w:rFonts w:ascii="Times New Roman" w:hAnsi="Times New Roman" w:cs="Times New Roman"/>
          <w:sz w:val="24"/>
          <w:szCs w:val="24"/>
        </w:rPr>
        <w:t xml:space="preserve">, </w:t>
      </w:r>
      <w:r w:rsidRPr="00DC20AE">
        <w:rPr>
          <w:rFonts w:ascii="Times New Roman" w:hAnsi="Times New Roman" w:cs="Times New Roman"/>
          <w:sz w:val="24"/>
          <w:szCs w:val="24"/>
        </w:rPr>
        <w:t>Counselor Education Program</w:t>
      </w:r>
    </w:p>
    <w:p w14:paraId="6F939611" w14:textId="77777777" w:rsidR="00374D29" w:rsidRPr="00DC20AE" w:rsidRDefault="00374D29" w:rsidP="00374D29">
      <w:pPr>
        <w:spacing w:after="0" w:line="480" w:lineRule="auto"/>
        <w:jc w:val="center"/>
        <w:rPr>
          <w:rFonts w:ascii="Times New Roman" w:hAnsi="Times New Roman" w:cs="Times New Roman"/>
          <w:sz w:val="24"/>
          <w:szCs w:val="24"/>
        </w:rPr>
      </w:pPr>
      <w:r w:rsidRPr="00DC20AE">
        <w:rPr>
          <w:rFonts w:ascii="Times New Roman" w:hAnsi="Times New Roman" w:cs="Times New Roman"/>
          <w:sz w:val="24"/>
          <w:szCs w:val="24"/>
        </w:rPr>
        <w:t>COUN 503</w:t>
      </w:r>
    </w:p>
    <w:p w14:paraId="0BF10762" w14:textId="77777777" w:rsidR="00374D29" w:rsidRPr="00DC20AE" w:rsidRDefault="00374D29" w:rsidP="00374D29">
      <w:pPr>
        <w:spacing w:after="0" w:line="480" w:lineRule="auto"/>
        <w:jc w:val="center"/>
        <w:rPr>
          <w:rFonts w:ascii="Times New Roman" w:hAnsi="Times New Roman" w:cs="Times New Roman"/>
          <w:sz w:val="24"/>
          <w:szCs w:val="24"/>
        </w:rPr>
      </w:pPr>
      <w:r w:rsidRPr="00DC20AE">
        <w:rPr>
          <w:rFonts w:ascii="Times New Roman" w:hAnsi="Times New Roman" w:cs="Times New Roman"/>
          <w:sz w:val="24"/>
          <w:szCs w:val="24"/>
        </w:rPr>
        <w:t>Dr. Justin Jordan</w:t>
      </w:r>
    </w:p>
    <w:p w14:paraId="1A582F9F" w14:textId="0DC31F16" w:rsidR="00374D29" w:rsidRDefault="00B427BB" w:rsidP="00374D2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Dec</w:t>
      </w:r>
      <w:r w:rsidR="00374D29" w:rsidRPr="00DC20AE">
        <w:rPr>
          <w:rFonts w:ascii="Times New Roman" w:hAnsi="Times New Roman" w:cs="Times New Roman"/>
          <w:sz w:val="24"/>
          <w:szCs w:val="24"/>
        </w:rPr>
        <w:t>ember 1, 2022</w:t>
      </w:r>
    </w:p>
    <w:p w14:paraId="524C2D21" w14:textId="77777777" w:rsidR="00374D29" w:rsidRDefault="00374D29" w:rsidP="00374D29">
      <w:pPr>
        <w:spacing w:after="0" w:line="480" w:lineRule="auto"/>
        <w:jc w:val="center"/>
        <w:rPr>
          <w:rFonts w:ascii="Times New Roman" w:hAnsi="Times New Roman" w:cs="Times New Roman"/>
          <w:sz w:val="24"/>
          <w:szCs w:val="24"/>
        </w:rPr>
      </w:pPr>
    </w:p>
    <w:p w14:paraId="034C2500" w14:textId="77777777" w:rsidR="00374D29" w:rsidRDefault="00374D29" w:rsidP="00374D29">
      <w:pPr>
        <w:spacing w:after="0" w:line="480" w:lineRule="auto"/>
        <w:jc w:val="center"/>
        <w:rPr>
          <w:rFonts w:ascii="Times New Roman" w:hAnsi="Times New Roman" w:cs="Times New Roman"/>
          <w:sz w:val="24"/>
          <w:szCs w:val="24"/>
        </w:rPr>
      </w:pPr>
    </w:p>
    <w:p w14:paraId="3BE95CAA" w14:textId="77777777" w:rsidR="00374D29" w:rsidRDefault="00374D29" w:rsidP="00374D29">
      <w:pPr>
        <w:spacing w:after="0" w:line="480" w:lineRule="auto"/>
        <w:jc w:val="center"/>
        <w:rPr>
          <w:rFonts w:ascii="Times New Roman" w:hAnsi="Times New Roman" w:cs="Times New Roman"/>
          <w:sz w:val="24"/>
          <w:szCs w:val="24"/>
        </w:rPr>
      </w:pPr>
    </w:p>
    <w:p w14:paraId="20A3B574" w14:textId="77777777" w:rsidR="00374D29" w:rsidRDefault="00374D29" w:rsidP="00374D29">
      <w:pPr>
        <w:spacing w:after="0" w:line="480" w:lineRule="auto"/>
        <w:jc w:val="center"/>
        <w:rPr>
          <w:rFonts w:ascii="Times New Roman" w:hAnsi="Times New Roman" w:cs="Times New Roman"/>
          <w:sz w:val="24"/>
          <w:szCs w:val="24"/>
        </w:rPr>
      </w:pPr>
    </w:p>
    <w:p w14:paraId="76629CAA" w14:textId="77777777" w:rsidR="00374D29" w:rsidRDefault="00374D29" w:rsidP="00374D29">
      <w:pPr>
        <w:spacing w:after="0" w:line="480" w:lineRule="auto"/>
        <w:jc w:val="center"/>
        <w:rPr>
          <w:rFonts w:ascii="Times New Roman" w:hAnsi="Times New Roman" w:cs="Times New Roman"/>
          <w:sz w:val="24"/>
          <w:szCs w:val="24"/>
        </w:rPr>
      </w:pPr>
    </w:p>
    <w:p w14:paraId="4EC08DE5" w14:textId="77777777" w:rsidR="00374D29" w:rsidRDefault="00374D29" w:rsidP="00374D29">
      <w:pPr>
        <w:spacing w:after="0" w:line="480" w:lineRule="auto"/>
        <w:jc w:val="center"/>
        <w:rPr>
          <w:rFonts w:ascii="Times New Roman" w:hAnsi="Times New Roman" w:cs="Times New Roman"/>
          <w:sz w:val="24"/>
          <w:szCs w:val="24"/>
        </w:rPr>
      </w:pPr>
    </w:p>
    <w:p w14:paraId="2CFCAB85" w14:textId="77777777" w:rsidR="00374D29" w:rsidRDefault="00374D29" w:rsidP="00374D29">
      <w:pPr>
        <w:spacing w:after="0" w:line="480" w:lineRule="auto"/>
        <w:jc w:val="center"/>
        <w:rPr>
          <w:rFonts w:ascii="Times New Roman" w:hAnsi="Times New Roman" w:cs="Times New Roman"/>
          <w:sz w:val="24"/>
          <w:szCs w:val="24"/>
        </w:rPr>
      </w:pPr>
    </w:p>
    <w:p w14:paraId="73523F4E" w14:textId="77777777" w:rsidR="00B427BB" w:rsidRDefault="00B427BB" w:rsidP="00BA1091">
      <w:pPr>
        <w:spacing w:after="0" w:line="480" w:lineRule="auto"/>
        <w:jc w:val="center"/>
        <w:rPr>
          <w:rFonts w:ascii="Times New Roman" w:hAnsi="Times New Roman" w:cs="Times New Roman"/>
          <w:sz w:val="24"/>
          <w:szCs w:val="24"/>
        </w:rPr>
      </w:pPr>
    </w:p>
    <w:p w14:paraId="6350E4CB" w14:textId="43F6EF97" w:rsidR="006E0F9D" w:rsidRDefault="00BA1091" w:rsidP="00BA1091">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Labor Market Outlook</w:t>
      </w:r>
    </w:p>
    <w:p w14:paraId="6C62417E" w14:textId="02434755" w:rsidR="00BA1091" w:rsidRDefault="00BA1091" w:rsidP="00BA1091">
      <w:pPr>
        <w:spacing w:after="0" w:line="480" w:lineRule="auto"/>
        <w:rPr>
          <w:rFonts w:ascii="Times New Roman" w:hAnsi="Times New Roman" w:cs="Times New Roman"/>
          <w:sz w:val="24"/>
          <w:szCs w:val="24"/>
        </w:rPr>
      </w:pPr>
      <w:r>
        <w:rPr>
          <w:rFonts w:ascii="Times New Roman" w:hAnsi="Times New Roman" w:cs="Times New Roman"/>
          <w:sz w:val="24"/>
          <w:szCs w:val="24"/>
        </w:rPr>
        <w:tab/>
        <w:t>The outlook for the field of mental health counseling is promising. It is one of the few fields that is predicted to grow at nearly three times the rate of other employment fields by the end of 2022. The U.S. Bureau of Labor Statistics predicts total employment is expected to grow by 11%, while employment for mental health counselors is expected to grow by 29% ‒ from 128,400 to 165,100.</w:t>
      </w:r>
    </w:p>
    <w:p w14:paraId="6A1438CE" w14:textId="41F515F4" w:rsidR="00BA1091" w:rsidRPr="00BA1091" w:rsidRDefault="00BA1091" w:rsidP="00BA1091">
      <w:pPr>
        <w:spacing w:after="0" w:line="480" w:lineRule="auto"/>
        <w:rPr>
          <w:rFonts w:ascii="Times New Roman" w:hAnsi="Times New Roman" w:cs="Times New Roman"/>
          <w:sz w:val="24"/>
          <w:szCs w:val="24"/>
        </w:rPr>
      </w:pPr>
      <w:r>
        <w:rPr>
          <w:rFonts w:ascii="Times New Roman" w:hAnsi="Times New Roman" w:cs="Times New Roman"/>
          <w:sz w:val="24"/>
          <w:szCs w:val="24"/>
        </w:rPr>
        <w:tab/>
        <w:t>The latest information from the BLS shows that counselors employed by state governments make an average annual salary of $55,260. In contrast, those working for nonprofit organizations make an average annual salary of $53,570 and those working for colleges and universities (not as teachers) make an average annual salary of $50,380.</w:t>
      </w:r>
    </w:p>
    <w:sectPr w:rsidR="00BA1091" w:rsidRPr="00BA1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091"/>
    <w:rsid w:val="00374D29"/>
    <w:rsid w:val="006E0F9D"/>
    <w:rsid w:val="00B427BB"/>
    <w:rsid w:val="00BA1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936B1"/>
  <w15:chartTrackingRefBased/>
  <w15:docId w15:val="{EBEAB398-E290-4A97-89C6-67292A07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Finkbeiner</dc:creator>
  <cp:keywords/>
  <dc:description/>
  <cp:lastModifiedBy>Christian Finkbeiner</cp:lastModifiedBy>
  <cp:revision>3</cp:revision>
  <dcterms:created xsi:type="dcterms:W3CDTF">2022-11-05T23:16:00Z</dcterms:created>
  <dcterms:modified xsi:type="dcterms:W3CDTF">2022-11-07T23:39:00Z</dcterms:modified>
</cp:coreProperties>
</file>