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D4191" w14:textId="23F97CAB" w:rsidR="00E072D8" w:rsidRPr="00E53776" w:rsidRDefault="00E072D8" w:rsidP="0040219B">
      <w:pPr>
        <w:spacing w:line="360" w:lineRule="auto"/>
        <w:ind w:firstLine="720"/>
        <w:rPr>
          <w:sz w:val="28"/>
          <w:szCs w:val="28"/>
        </w:rPr>
      </w:pPr>
      <w:r>
        <w:rPr>
          <w:rFonts w:ascii="Times New Roman" w:hAnsi="Times New Roman" w:cs="Times New Roman"/>
        </w:rPr>
        <w:t xml:space="preserve">In shallow waters of a stable body of water, dissolved oxygen will stay at 100% air saturation. This means that the water has as many gas molecules it can carry. In most cases, the water is at equilibrium, which means that the percentage of gas in the air is equal to the amount in the water. This happens over time as the when the water slowly absorbs the oxygen from the air when not at equilibrium; however, this process is sped up but wind-driven waves </w:t>
      </w:r>
      <w:r w:rsidR="002A3247" w:rsidRPr="00E072D8">
        <w:rPr>
          <w:rFonts w:ascii="Times New Roman" w:hAnsi="Times New Roman" w:cs="Times New Roman"/>
        </w:rPr>
        <w:t>(November 19, 201</w:t>
      </w:r>
      <w:r w:rsidR="002A3247">
        <w:rPr>
          <w:rFonts w:ascii="Times New Roman" w:hAnsi="Times New Roman" w:cs="Times New Roman"/>
        </w:rPr>
        <w:t>3</w:t>
      </w:r>
      <w:r w:rsidR="002A3247" w:rsidRPr="00E072D8">
        <w:rPr>
          <w:rFonts w:ascii="Times New Roman" w:hAnsi="Times New Roman" w:cs="Times New Roman"/>
        </w:rPr>
        <w:t xml:space="preserve">. “Dissolved Oxygen.” </w:t>
      </w:r>
      <w:proofErr w:type="spellStart"/>
      <w:r w:rsidR="002A3247" w:rsidRPr="00E072D8">
        <w:rPr>
          <w:rFonts w:ascii="Times New Roman" w:hAnsi="Times New Roman" w:cs="Times New Roman"/>
          <w:i/>
          <w:iCs/>
        </w:rPr>
        <w:t>Fondriest</w:t>
      </w:r>
      <w:proofErr w:type="spellEnd"/>
      <w:r w:rsidR="002A3247" w:rsidRPr="00E072D8">
        <w:rPr>
          <w:rFonts w:ascii="Times New Roman" w:hAnsi="Times New Roman" w:cs="Times New Roman"/>
          <w:i/>
          <w:iCs/>
        </w:rPr>
        <w:t xml:space="preserve"> Environmental, Inc.</w:t>
      </w:r>
      <w:r w:rsidR="002A3247">
        <w:rPr>
          <w:rFonts w:ascii="Times New Roman" w:hAnsi="Times New Roman" w:cs="Times New Roman"/>
        </w:rPr>
        <w:t>).</w:t>
      </w:r>
      <w:r w:rsidR="000571DE">
        <w:rPr>
          <w:rFonts w:ascii="Times New Roman" w:hAnsi="Times New Roman" w:cs="Times New Roman"/>
        </w:rPr>
        <w:t xml:space="preserve"> </w:t>
      </w:r>
    </w:p>
    <w:p w14:paraId="3B399EBF" w14:textId="2D792527" w:rsidR="00E072D8" w:rsidRDefault="00E072D8">
      <w:pPr>
        <w:rPr>
          <w:rFonts w:ascii="Times New Roman" w:hAnsi="Times New Roman" w:cs="Times New Roman"/>
        </w:rPr>
      </w:pPr>
    </w:p>
    <w:p w14:paraId="1273152C" w14:textId="63FFFE4B" w:rsidR="00CF3A4F" w:rsidRDefault="00CF3A4F">
      <w:pPr>
        <w:rPr>
          <w:rFonts w:ascii="Times New Roman" w:hAnsi="Times New Roman" w:cs="Times New Roman"/>
        </w:rPr>
      </w:pPr>
    </w:p>
    <w:p w14:paraId="6ECB5DC2" w14:textId="2ADC8C5C" w:rsidR="00CF3A4F" w:rsidRPr="00182AA3" w:rsidRDefault="00CF3A4F">
      <w:pPr>
        <w:rPr>
          <w:rFonts w:ascii="Times New Roman" w:hAnsi="Times New Roman" w:cs="Times New Roman"/>
          <w:color w:val="FFFFFF" w:themeColor="background1"/>
          <w14:textOutline w14:w="9525" w14:cap="rnd" w14:cmpd="sng" w14:algn="ctr">
            <w14:noFill/>
            <w14:prstDash w14:val="solid"/>
            <w14:bevel/>
          </w14:textOutline>
          <w14:textFill>
            <w14:noFill/>
          </w14:textFill>
        </w:rPr>
      </w:pPr>
      <w:r>
        <w:rPr>
          <w:rFonts w:ascii="Times New Roman" w:hAnsi="Times New Roman" w:cs="Times New Roman"/>
          <w:noProof/>
        </w:rPr>
        <w:drawing>
          <wp:inline distT="0" distB="0" distL="0" distR="0" wp14:anchorId="50811244" wp14:editId="3984B582">
            <wp:extent cx="5805170" cy="3051544"/>
            <wp:effectExtent l="0" t="0" r="1143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6A018075" w14:textId="2460FABE" w:rsidR="000E3936" w:rsidRDefault="000E3936">
      <w:pPr>
        <w:rPr>
          <w:rFonts w:ascii="Times New Roman" w:hAnsi="Times New Roman" w:cs="Times New Roman"/>
        </w:rPr>
      </w:pPr>
    </w:p>
    <w:p w14:paraId="37800A44" w14:textId="315E22D8" w:rsidR="00E072D8" w:rsidRDefault="00E072D8">
      <w:pPr>
        <w:rPr>
          <w:rFonts w:ascii="Times New Roman" w:hAnsi="Times New Roman" w:cs="Times New Roman"/>
        </w:rPr>
      </w:pPr>
      <w:r w:rsidRPr="00E072D8">
        <w:rPr>
          <w:rFonts w:ascii="Times New Roman" w:hAnsi="Times New Roman" w:cs="Times New Roman"/>
          <w:b/>
          <w:bCs/>
        </w:rPr>
        <w:t>Figure 1: Dissolved Oxygen Levels at a certain temperature.</w:t>
      </w:r>
      <w:r>
        <w:rPr>
          <w:rFonts w:ascii="Times New Roman" w:hAnsi="Times New Roman" w:cs="Times New Roman"/>
        </w:rPr>
        <w:t xml:space="preserve"> </w:t>
      </w:r>
      <w:r w:rsidR="0040219B">
        <w:rPr>
          <w:rFonts w:ascii="Times New Roman" w:hAnsi="Times New Roman" w:cs="Times New Roman"/>
        </w:rPr>
        <w:t xml:space="preserve">All data is in the salinity levels of 25ppt. </w:t>
      </w:r>
      <w:r w:rsidR="00062B34">
        <w:rPr>
          <w:rFonts w:ascii="Times New Roman" w:hAnsi="Times New Roman" w:cs="Times New Roman"/>
        </w:rPr>
        <w:t>The dissolved oxygen in water is dependent on the temperature and salinity.</w:t>
      </w:r>
    </w:p>
    <w:p w14:paraId="006FE1A4" w14:textId="5F30034E" w:rsidR="0040219B" w:rsidRDefault="0040219B">
      <w:pPr>
        <w:rPr>
          <w:rFonts w:ascii="Times New Roman" w:hAnsi="Times New Roman" w:cs="Times New Roman"/>
        </w:rPr>
      </w:pPr>
    </w:p>
    <w:p w14:paraId="4FFBA00D" w14:textId="45DB3A5C" w:rsidR="0040219B" w:rsidRDefault="0040219B" w:rsidP="000571DE">
      <w:pPr>
        <w:spacing w:line="360" w:lineRule="auto"/>
        <w:ind w:firstLine="720"/>
        <w:rPr>
          <w:rFonts w:ascii="Times New Roman" w:hAnsi="Times New Roman" w:cs="Times New Roman"/>
        </w:rPr>
      </w:pPr>
      <w:r>
        <w:rPr>
          <w:rFonts w:ascii="Times New Roman" w:hAnsi="Times New Roman" w:cs="Times New Roman"/>
        </w:rPr>
        <w:t>In Figure 1, the data shows the with the deeper the water, the lower the temperature. This also concludes that the colder the water, the less dissolved oxygen is available in the water. This explains the reason that there are less animals living in the deep.</w:t>
      </w:r>
      <w:r w:rsidR="002A3247">
        <w:rPr>
          <w:rFonts w:ascii="Times New Roman" w:hAnsi="Times New Roman" w:cs="Times New Roman"/>
        </w:rPr>
        <w:t xml:space="preserve"> The salinity level of 25ppt was chosen because the average levels in the ocean is between 25-35.</w:t>
      </w:r>
      <w:r w:rsidR="000571DE">
        <w:rPr>
          <w:rFonts w:ascii="Times New Roman" w:hAnsi="Times New Roman" w:cs="Times New Roman"/>
        </w:rPr>
        <w:t xml:space="preserve"> “Dissolved Oxygen is usually reported in milligrams per liter (mg/L) or as a percent of air saturation” </w:t>
      </w:r>
      <w:r w:rsidR="000571DE" w:rsidRPr="00E072D8">
        <w:rPr>
          <w:rFonts w:ascii="Times New Roman" w:hAnsi="Times New Roman" w:cs="Times New Roman"/>
        </w:rPr>
        <w:t>(November 19, 201</w:t>
      </w:r>
      <w:r w:rsidR="000571DE">
        <w:rPr>
          <w:rFonts w:ascii="Times New Roman" w:hAnsi="Times New Roman" w:cs="Times New Roman"/>
        </w:rPr>
        <w:t>3</w:t>
      </w:r>
      <w:r w:rsidR="000571DE" w:rsidRPr="00E072D8">
        <w:rPr>
          <w:rFonts w:ascii="Times New Roman" w:hAnsi="Times New Roman" w:cs="Times New Roman"/>
        </w:rPr>
        <w:t xml:space="preserve">. “Dissolved Oxygen.” </w:t>
      </w:r>
      <w:proofErr w:type="spellStart"/>
      <w:r w:rsidR="000571DE" w:rsidRPr="00E072D8">
        <w:rPr>
          <w:rFonts w:ascii="Times New Roman" w:hAnsi="Times New Roman" w:cs="Times New Roman"/>
          <w:i/>
          <w:iCs/>
        </w:rPr>
        <w:t>Fondriest</w:t>
      </w:r>
      <w:proofErr w:type="spellEnd"/>
      <w:r w:rsidR="000571DE" w:rsidRPr="00E072D8">
        <w:rPr>
          <w:rFonts w:ascii="Times New Roman" w:hAnsi="Times New Roman" w:cs="Times New Roman"/>
          <w:i/>
          <w:iCs/>
        </w:rPr>
        <w:t xml:space="preserve"> Environmental, Inc.</w:t>
      </w:r>
      <w:r w:rsidR="000571DE">
        <w:rPr>
          <w:rFonts w:ascii="Times New Roman" w:hAnsi="Times New Roman" w:cs="Times New Roman"/>
        </w:rPr>
        <w:t xml:space="preserve">). </w:t>
      </w:r>
      <w:r>
        <w:rPr>
          <w:rFonts w:ascii="Times New Roman" w:hAnsi="Times New Roman" w:cs="Times New Roman"/>
        </w:rPr>
        <w:t xml:space="preserve"> </w:t>
      </w:r>
      <w:r w:rsidR="002A3247">
        <w:rPr>
          <w:rFonts w:ascii="Times New Roman" w:hAnsi="Times New Roman" w:cs="Times New Roman"/>
        </w:rPr>
        <w:t>“To calculate dissolved oxygen concentration from air saturation, it is necessary to know the temperature and salinity of the sample” (</w:t>
      </w:r>
      <w:r w:rsidR="002A3247" w:rsidRPr="00E072D8">
        <w:rPr>
          <w:rFonts w:ascii="Times New Roman" w:hAnsi="Times New Roman" w:cs="Times New Roman"/>
        </w:rPr>
        <w:t>November 19, 201</w:t>
      </w:r>
      <w:r w:rsidR="002A3247">
        <w:rPr>
          <w:rFonts w:ascii="Times New Roman" w:hAnsi="Times New Roman" w:cs="Times New Roman"/>
        </w:rPr>
        <w:t>3</w:t>
      </w:r>
      <w:r w:rsidR="002A3247" w:rsidRPr="00E072D8">
        <w:rPr>
          <w:rFonts w:ascii="Times New Roman" w:hAnsi="Times New Roman" w:cs="Times New Roman"/>
        </w:rPr>
        <w:t xml:space="preserve">. “Dissolved Oxygen.” </w:t>
      </w:r>
      <w:proofErr w:type="spellStart"/>
      <w:r w:rsidR="002A3247" w:rsidRPr="00E072D8">
        <w:rPr>
          <w:rFonts w:ascii="Times New Roman" w:hAnsi="Times New Roman" w:cs="Times New Roman"/>
          <w:i/>
          <w:iCs/>
        </w:rPr>
        <w:t>Fondriest</w:t>
      </w:r>
      <w:proofErr w:type="spellEnd"/>
      <w:r w:rsidR="002A3247" w:rsidRPr="00E072D8">
        <w:rPr>
          <w:rFonts w:ascii="Times New Roman" w:hAnsi="Times New Roman" w:cs="Times New Roman"/>
          <w:i/>
          <w:iCs/>
        </w:rPr>
        <w:t xml:space="preserve"> Environmental, Inc.</w:t>
      </w:r>
      <w:r w:rsidR="002A3247">
        <w:rPr>
          <w:rFonts w:ascii="Times New Roman" w:hAnsi="Times New Roman" w:cs="Times New Roman"/>
        </w:rPr>
        <w:t>).</w:t>
      </w:r>
    </w:p>
    <w:p w14:paraId="7079E842" w14:textId="036B86B3" w:rsidR="000E3936" w:rsidRDefault="000E3936">
      <w:pPr>
        <w:rPr>
          <w:rFonts w:ascii="Times New Roman" w:hAnsi="Times New Roman" w:cs="Times New Roman"/>
        </w:rPr>
      </w:pPr>
    </w:p>
    <w:p w14:paraId="4F1B266A" w14:textId="77777777" w:rsidR="00062B34" w:rsidRDefault="00062B34">
      <w:pPr>
        <w:rPr>
          <w:rFonts w:ascii="Times New Roman" w:hAnsi="Times New Roman" w:cs="Times New Roman"/>
        </w:rPr>
      </w:pPr>
    </w:p>
    <w:tbl>
      <w:tblPr>
        <w:tblStyle w:val="TableGrid"/>
        <w:tblW w:w="0" w:type="auto"/>
        <w:tblLook w:val="04A0" w:firstRow="1" w:lastRow="0" w:firstColumn="1" w:lastColumn="0" w:noHBand="0" w:noVBand="1"/>
      </w:tblPr>
      <w:tblGrid>
        <w:gridCol w:w="2337"/>
        <w:gridCol w:w="2337"/>
        <w:gridCol w:w="2338"/>
        <w:gridCol w:w="2338"/>
      </w:tblGrid>
      <w:tr w:rsidR="00182AA3" w14:paraId="695B2DBD" w14:textId="77777777" w:rsidTr="00182AA3">
        <w:tc>
          <w:tcPr>
            <w:tcW w:w="2337" w:type="dxa"/>
            <w:vMerge w:val="restart"/>
            <w:vAlign w:val="center"/>
          </w:tcPr>
          <w:p w14:paraId="4498FF79" w14:textId="77777777" w:rsidR="00182AA3" w:rsidRDefault="00182AA3" w:rsidP="00182AA3">
            <w:pPr>
              <w:jc w:val="center"/>
              <w:rPr>
                <w:rFonts w:ascii="Times New Roman" w:hAnsi="Times New Roman" w:cs="Times New Roman"/>
              </w:rPr>
            </w:pPr>
            <w:r>
              <w:rPr>
                <w:rFonts w:ascii="Times New Roman" w:hAnsi="Times New Roman" w:cs="Times New Roman"/>
              </w:rPr>
              <w:lastRenderedPageBreak/>
              <w:t>12 pm each day</w:t>
            </w:r>
          </w:p>
          <w:p w14:paraId="54C68561" w14:textId="77777777" w:rsidR="00182AA3" w:rsidRDefault="00182AA3" w:rsidP="00182AA3">
            <w:pPr>
              <w:jc w:val="center"/>
              <w:rPr>
                <w:rFonts w:ascii="Times New Roman" w:hAnsi="Times New Roman" w:cs="Times New Roman"/>
              </w:rPr>
            </w:pPr>
          </w:p>
        </w:tc>
        <w:tc>
          <w:tcPr>
            <w:tcW w:w="2337" w:type="dxa"/>
          </w:tcPr>
          <w:p w14:paraId="5EF7AD55" w14:textId="7CF5FE43" w:rsidR="00182AA3" w:rsidRDefault="00182AA3">
            <w:pPr>
              <w:rPr>
                <w:rFonts w:ascii="Times New Roman" w:hAnsi="Times New Roman" w:cs="Times New Roman"/>
              </w:rPr>
            </w:pPr>
            <w:r>
              <w:rPr>
                <w:rFonts w:ascii="Times New Roman" w:hAnsi="Times New Roman" w:cs="Times New Roman"/>
              </w:rPr>
              <w:t>date</w:t>
            </w:r>
          </w:p>
        </w:tc>
        <w:tc>
          <w:tcPr>
            <w:tcW w:w="2338" w:type="dxa"/>
          </w:tcPr>
          <w:p w14:paraId="5EC18093" w14:textId="7E293EF6" w:rsidR="00182AA3" w:rsidRDefault="00182AA3">
            <w:pPr>
              <w:rPr>
                <w:rFonts w:ascii="Times New Roman" w:hAnsi="Times New Roman" w:cs="Times New Roman"/>
              </w:rPr>
            </w:pPr>
            <w:r>
              <w:rPr>
                <w:rFonts w:ascii="Times New Roman" w:hAnsi="Times New Roman" w:cs="Times New Roman"/>
              </w:rPr>
              <w:t>Temperature (°C)</w:t>
            </w:r>
          </w:p>
        </w:tc>
        <w:tc>
          <w:tcPr>
            <w:tcW w:w="2338" w:type="dxa"/>
          </w:tcPr>
          <w:p w14:paraId="406E7A6B" w14:textId="7574EAE8" w:rsidR="00182AA3" w:rsidRDefault="00182AA3">
            <w:pPr>
              <w:rPr>
                <w:rFonts w:ascii="Times New Roman" w:hAnsi="Times New Roman" w:cs="Times New Roman"/>
              </w:rPr>
            </w:pPr>
            <w:r>
              <w:rPr>
                <w:rFonts w:ascii="Times New Roman" w:hAnsi="Times New Roman" w:cs="Times New Roman"/>
              </w:rPr>
              <w:t>Saturation of DO</w:t>
            </w:r>
          </w:p>
        </w:tc>
      </w:tr>
      <w:tr w:rsidR="00182AA3" w14:paraId="5D247491" w14:textId="77777777" w:rsidTr="00182AA3">
        <w:tc>
          <w:tcPr>
            <w:tcW w:w="2337" w:type="dxa"/>
            <w:vMerge/>
          </w:tcPr>
          <w:p w14:paraId="0730DD67" w14:textId="3C749F09" w:rsidR="00182AA3" w:rsidRDefault="00182AA3">
            <w:pPr>
              <w:rPr>
                <w:rFonts w:ascii="Times New Roman" w:hAnsi="Times New Roman" w:cs="Times New Roman"/>
              </w:rPr>
            </w:pPr>
          </w:p>
        </w:tc>
        <w:tc>
          <w:tcPr>
            <w:tcW w:w="2337" w:type="dxa"/>
          </w:tcPr>
          <w:p w14:paraId="78AA73D5" w14:textId="663D35EA" w:rsidR="00182AA3" w:rsidRDefault="00182AA3">
            <w:pPr>
              <w:rPr>
                <w:rFonts w:ascii="Times New Roman" w:hAnsi="Times New Roman" w:cs="Times New Roman"/>
              </w:rPr>
            </w:pPr>
            <w:r>
              <w:rPr>
                <w:rFonts w:ascii="Times New Roman" w:hAnsi="Times New Roman" w:cs="Times New Roman"/>
              </w:rPr>
              <w:t>11/01/17</w:t>
            </w:r>
          </w:p>
        </w:tc>
        <w:tc>
          <w:tcPr>
            <w:tcW w:w="2338" w:type="dxa"/>
          </w:tcPr>
          <w:p w14:paraId="3E2AB428" w14:textId="764566A5" w:rsidR="00182AA3" w:rsidRDefault="00182AA3">
            <w:pPr>
              <w:rPr>
                <w:rFonts w:ascii="Times New Roman" w:hAnsi="Times New Roman" w:cs="Times New Roman"/>
              </w:rPr>
            </w:pPr>
            <w:r>
              <w:rPr>
                <w:rFonts w:ascii="Times New Roman" w:hAnsi="Times New Roman" w:cs="Times New Roman"/>
              </w:rPr>
              <w:t>14.732</w:t>
            </w:r>
          </w:p>
        </w:tc>
        <w:tc>
          <w:tcPr>
            <w:tcW w:w="2338" w:type="dxa"/>
          </w:tcPr>
          <w:p w14:paraId="074E2D17" w14:textId="0029E75A" w:rsidR="00182AA3" w:rsidRDefault="00182AA3">
            <w:pPr>
              <w:rPr>
                <w:rFonts w:ascii="Times New Roman" w:hAnsi="Times New Roman" w:cs="Times New Roman"/>
              </w:rPr>
            </w:pPr>
            <w:r>
              <w:rPr>
                <w:rFonts w:ascii="Times New Roman" w:hAnsi="Times New Roman" w:cs="Times New Roman"/>
              </w:rPr>
              <w:t>76.2</w:t>
            </w:r>
          </w:p>
        </w:tc>
      </w:tr>
      <w:tr w:rsidR="00182AA3" w14:paraId="7055FE29" w14:textId="77777777" w:rsidTr="00182AA3">
        <w:tc>
          <w:tcPr>
            <w:tcW w:w="2337" w:type="dxa"/>
            <w:vMerge/>
          </w:tcPr>
          <w:p w14:paraId="5A98B4C4" w14:textId="77777777" w:rsidR="00182AA3" w:rsidRDefault="00182AA3">
            <w:pPr>
              <w:rPr>
                <w:rFonts w:ascii="Times New Roman" w:hAnsi="Times New Roman" w:cs="Times New Roman"/>
              </w:rPr>
            </w:pPr>
          </w:p>
        </w:tc>
        <w:tc>
          <w:tcPr>
            <w:tcW w:w="2337" w:type="dxa"/>
          </w:tcPr>
          <w:p w14:paraId="2F5BB818" w14:textId="269F882E" w:rsidR="00182AA3" w:rsidRDefault="00182AA3">
            <w:pPr>
              <w:rPr>
                <w:rFonts w:ascii="Times New Roman" w:hAnsi="Times New Roman" w:cs="Times New Roman"/>
              </w:rPr>
            </w:pPr>
            <w:r>
              <w:rPr>
                <w:rFonts w:ascii="Times New Roman" w:hAnsi="Times New Roman" w:cs="Times New Roman"/>
              </w:rPr>
              <w:t>12/01/17</w:t>
            </w:r>
          </w:p>
        </w:tc>
        <w:tc>
          <w:tcPr>
            <w:tcW w:w="2338" w:type="dxa"/>
          </w:tcPr>
          <w:p w14:paraId="6CB231FB" w14:textId="23126DB7" w:rsidR="00182AA3" w:rsidRDefault="00182AA3">
            <w:pPr>
              <w:rPr>
                <w:rFonts w:ascii="Times New Roman" w:hAnsi="Times New Roman" w:cs="Times New Roman"/>
              </w:rPr>
            </w:pPr>
            <w:r>
              <w:rPr>
                <w:rFonts w:ascii="Times New Roman" w:hAnsi="Times New Roman" w:cs="Times New Roman"/>
              </w:rPr>
              <w:t>10.593</w:t>
            </w:r>
          </w:p>
        </w:tc>
        <w:tc>
          <w:tcPr>
            <w:tcW w:w="2338" w:type="dxa"/>
          </w:tcPr>
          <w:p w14:paraId="0B344C0B" w14:textId="31752274" w:rsidR="00182AA3" w:rsidRDefault="00182AA3">
            <w:pPr>
              <w:rPr>
                <w:rFonts w:ascii="Times New Roman" w:hAnsi="Times New Roman" w:cs="Times New Roman"/>
              </w:rPr>
            </w:pPr>
            <w:r>
              <w:rPr>
                <w:rFonts w:ascii="Times New Roman" w:hAnsi="Times New Roman" w:cs="Times New Roman"/>
              </w:rPr>
              <w:t>81.5</w:t>
            </w:r>
          </w:p>
        </w:tc>
      </w:tr>
      <w:tr w:rsidR="00182AA3" w14:paraId="6367C351" w14:textId="77777777" w:rsidTr="00182AA3">
        <w:tc>
          <w:tcPr>
            <w:tcW w:w="2337" w:type="dxa"/>
            <w:vMerge/>
          </w:tcPr>
          <w:p w14:paraId="2E0465A1" w14:textId="77777777" w:rsidR="00182AA3" w:rsidRDefault="00182AA3">
            <w:pPr>
              <w:rPr>
                <w:rFonts w:ascii="Times New Roman" w:hAnsi="Times New Roman" w:cs="Times New Roman"/>
              </w:rPr>
            </w:pPr>
          </w:p>
        </w:tc>
        <w:tc>
          <w:tcPr>
            <w:tcW w:w="2337" w:type="dxa"/>
          </w:tcPr>
          <w:p w14:paraId="79BB9957" w14:textId="16912225" w:rsidR="00182AA3" w:rsidRDefault="00182AA3">
            <w:pPr>
              <w:rPr>
                <w:rFonts w:ascii="Times New Roman" w:hAnsi="Times New Roman" w:cs="Times New Roman"/>
              </w:rPr>
            </w:pPr>
            <w:r>
              <w:rPr>
                <w:rFonts w:ascii="Times New Roman" w:hAnsi="Times New Roman" w:cs="Times New Roman"/>
              </w:rPr>
              <w:t>1/01/18</w:t>
            </w:r>
          </w:p>
        </w:tc>
        <w:tc>
          <w:tcPr>
            <w:tcW w:w="2338" w:type="dxa"/>
          </w:tcPr>
          <w:p w14:paraId="2CF6A63A" w14:textId="22D1B5CE" w:rsidR="00182AA3" w:rsidRDefault="00182AA3">
            <w:pPr>
              <w:rPr>
                <w:rFonts w:ascii="Times New Roman" w:hAnsi="Times New Roman" w:cs="Times New Roman"/>
              </w:rPr>
            </w:pPr>
            <w:r>
              <w:rPr>
                <w:rFonts w:ascii="Times New Roman" w:hAnsi="Times New Roman" w:cs="Times New Roman"/>
              </w:rPr>
              <w:t>-0.403</w:t>
            </w:r>
          </w:p>
        </w:tc>
        <w:tc>
          <w:tcPr>
            <w:tcW w:w="2338" w:type="dxa"/>
          </w:tcPr>
          <w:p w14:paraId="0D53D039" w14:textId="4A98B023" w:rsidR="00182AA3" w:rsidRDefault="00182AA3">
            <w:pPr>
              <w:rPr>
                <w:rFonts w:ascii="Times New Roman" w:hAnsi="Times New Roman" w:cs="Times New Roman"/>
              </w:rPr>
            </w:pPr>
            <w:r>
              <w:rPr>
                <w:rFonts w:ascii="Times New Roman" w:hAnsi="Times New Roman" w:cs="Times New Roman"/>
              </w:rPr>
              <w:t>74.2</w:t>
            </w:r>
          </w:p>
        </w:tc>
      </w:tr>
      <w:tr w:rsidR="00182AA3" w14:paraId="30E67515" w14:textId="77777777" w:rsidTr="00182AA3">
        <w:tc>
          <w:tcPr>
            <w:tcW w:w="2337" w:type="dxa"/>
            <w:vMerge/>
          </w:tcPr>
          <w:p w14:paraId="1EBCE580" w14:textId="77777777" w:rsidR="00182AA3" w:rsidRDefault="00182AA3">
            <w:pPr>
              <w:rPr>
                <w:rFonts w:ascii="Times New Roman" w:hAnsi="Times New Roman" w:cs="Times New Roman"/>
              </w:rPr>
            </w:pPr>
          </w:p>
        </w:tc>
        <w:tc>
          <w:tcPr>
            <w:tcW w:w="2337" w:type="dxa"/>
          </w:tcPr>
          <w:p w14:paraId="4FBD28A1" w14:textId="7189AD86" w:rsidR="00182AA3" w:rsidRDefault="00182AA3">
            <w:pPr>
              <w:rPr>
                <w:rFonts w:ascii="Times New Roman" w:hAnsi="Times New Roman" w:cs="Times New Roman"/>
              </w:rPr>
            </w:pPr>
            <w:r>
              <w:rPr>
                <w:rFonts w:ascii="Times New Roman" w:hAnsi="Times New Roman" w:cs="Times New Roman"/>
              </w:rPr>
              <w:t>2/01/18</w:t>
            </w:r>
          </w:p>
        </w:tc>
        <w:tc>
          <w:tcPr>
            <w:tcW w:w="2338" w:type="dxa"/>
          </w:tcPr>
          <w:p w14:paraId="26CC8D1E" w14:textId="41E1C9C9" w:rsidR="00182AA3" w:rsidRDefault="00182AA3">
            <w:pPr>
              <w:rPr>
                <w:rFonts w:ascii="Times New Roman" w:hAnsi="Times New Roman" w:cs="Times New Roman"/>
              </w:rPr>
            </w:pPr>
            <w:r>
              <w:rPr>
                <w:rFonts w:ascii="Times New Roman" w:hAnsi="Times New Roman" w:cs="Times New Roman"/>
              </w:rPr>
              <w:t>3.921</w:t>
            </w:r>
          </w:p>
        </w:tc>
        <w:tc>
          <w:tcPr>
            <w:tcW w:w="2338" w:type="dxa"/>
          </w:tcPr>
          <w:p w14:paraId="104E8F91" w14:textId="22164492" w:rsidR="00182AA3" w:rsidRDefault="00182AA3">
            <w:pPr>
              <w:rPr>
                <w:rFonts w:ascii="Times New Roman" w:hAnsi="Times New Roman" w:cs="Times New Roman"/>
              </w:rPr>
            </w:pPr>
            <w:r>
              <w:rPr>
                <w:rFonts w:ascii="Times New Roman" w:hAnsi="Times New Roman" w:cs="Times New Roman"/>
              </w:rPr>
              <w:t>82.1</w:t>
            </w:r>
          </w:p>
        </w:tc>
      </w:tr>
      <w:tr w:rsidR="00182AA3" w14:paraId="7BC00F38" w14:textId="77777777" w:rsidTr="00182AA3">
        <w:tc>
          <w:tcPr>
            <w:tcW w:w="2337" w:type="dxa"/>
            <w:vMerge/>
          </w:tcPr>
          <w:p w14:paraId="14268471" w14:textId="77777777" w:rsidR="00182AA3" w:rsidRDefault="00182AA3">
            <w:pPr>
              <w:rPr>
                <w:rFonts w:ascii="Times New Roman" w:hAnsi="Times New Roman" w:cs="Times New Roman"/>
              </w:rPr>
            </w:pPr>
          </w:p>
        </w:tc>
        <w:tc>
          <w:tcPr>
            <w:tcW w:w="2337" w:type="dxa"/>
          </w:tcPr>
          <w:p w14:paraId="24B3A66A" w14:textId="4D52695C" w:rsidR="00182AA3" w:rsidRDefault="00182AA3">
            <w:pPr>
              <w:rPr>
                <w:rFonts w:ascii="Times New Roman" w:hAnsi="Times New Roman" w:cs="Times New Roman"/>
              </w:rPr>
            </w:pPr>
            <w:r>
              <w:rPr>
                <w:rFonts w:ascii="Times New Roman" w:hAnsi="Times New Roman" w:cs="Times New Roman"/>
              </w:rPr>
              <w:t>3/01/18</w:t>
            </w:r>
          </w:p>
        </w:tc>
        <w:tc>
          <w:tcPr>
            <w:tcW w:w="2338" w:type="dxa"/>
          </w:tcPr>
          <w:p w14:paraId="1B03EF4D" w14:textId="1C4B5C98" w:rsidR="00182AA3" w:rsidRDefault="00182AA3">
            <w:pPr>
              <w:rPr>
                <w:rFonts w:ascii="Times New Roman" w:hAnsi="Times New Roman" w:cs="Times New Roman"/>
              </w:rPr>
            </w:pPr>
            <w:r>
              <w:rPr>
                <w:rFonts w:ascii="Times New Roman" w:hAnsi="Times New Roman" w:cs="Times New Roman"/>
              </w:rPr>
              <w:t>9.662</w:t>
            </w:r>
          </w:p>
        </w:tc>
        <w:tc>
          <w:tcPr>
            <w:tcW w:w="2338" w:type="dxa"/>
          </w:tcPr>
          <w:p w14:paraId="010018B2" w14:textId="410709F4" w:rsidR="00182AA3" w:rsidRDefault="00182AA3">
            <w:pPr>
              <w:rPr>
                <w:rFonts w:ascii="Times New Roman" w:hAnsi="Times New Roman" w:cs="Times New Roman"/>
              </w:rPr>
            </w:pPr>
            <w:r>
              <w:rPr>
                <w:rFonts w:ascii="Times New Roman" w:hAnsi="Times New Roman" w:cs="Times New Roman"/>
              </w:rPr>
              <w:t>86.4</w:t>
            </w:r>
          </w:p>
        </w:tc>
      </w:tr>
      <w:tr w:rsidR="00182AA3" w14:paraId="641033E5" w14:textId="77777777" w:rsidTr="00182AA3">
        <w:tc>
          <w:tcPr>
            <w:tcW w:w="2337" w:type="dxa"/>
            <w:vMerge/>
          </w:tcPr>
          <w:p w14:paraId="1214DE25" w14:textId="77777777" w:rsidR="00182AA3" w:rsidRDefault="00182AA3">
            <w:pPr>
              <w:rPr>
                <w:rFonts w:ascii="Times New Roman" w:hAnsi="Times New Roman" w:cs="Times New Roman"/>
              </w:rPr>
            </w:pPr>
          </w:p>
        </w:tc>
        <w:tc>
          <w:tcPr>
            <w:tcW w:w="2337" w:type="dxa"/>
          </w:tcPr>
          <w:p w14:paraId="459AE7C4" w14:textId="17B75D66" w:rsidR="00182AA3" w:rsidRDefault="00182AA3">
            <w:pPr>
              <w:rPr>
                <w:rFonts w:ascii="Times New Roman" w:hAnsi="Times New Roman" w:cs="Times New Roman"/>
              </w:rPr>
            </w:pPr>
            <w:r>
              <w:rPr>
                <w:rFonts w:ascii="Times New Roman" w:hAnsi="Times New Roman" w:cs="Times New Roman"/>
              </w:rPr>
              <w:t>4/01/18</w:t>
            </w:r>
          </w:p>
        </w:tc>
        <w:tc>
          <w:tcPr>
            <w:tcW w:w="2338" w:type="dxa"/>
          </w:tcPr>
          <w:p w14:paraId="62BA1820" w14:textId="4251C271" w:rsidR="00182AA3" w:rsidRDefault="00182AA3">
            <w:pPr>
              <w:rPr>
                <w:rFonts w:ascii="Times New Roman" w:hAnsi="Times New Roman" w:cs="Times New Roman"/>
              </w:rPr>
            </w:pPr>
            <w:r>
              <w:rPr>
                <w:rFonts w:ascii="Times New Roman" w:hAnsi="Times New Roman" w:cs="Times New Roman"/>
              </w:rPr>
              <w:t>10.763</w:t>
            </w:r>
          </w:p>
        </w:tc>
        <w:tc>
          <w:tcPr>
            <w:tcW w:w="2338" w:type="dxa"/>
          </w:tcPr>
          <w:p w14:paraId="183C803C" w14:textId="40378C57" w:rsidR="00182AA3" w:rsidRDefault="00182AA3">
            <w:pPr>
              <w:rPr>
                <w:rFonts w:ascii="Times New Roman" w:hAnsi="Times New Roman" w:cs="Times New Roman"/>
              </w:rPr>
            </w:pPr>
            <w:r>
              <w:rPr>
                <w:rFonts w:ascii="Times New Roman" w:hAnsi="Times New Roman" w:cs="Times New Roman"/>
              </w:rPr>
              <w:t>96.6</w:t>
            </w:r>
          </w:p>
        </w:tc>
      </w:tr>
    </w:tbl>
    <w:p w14:paraId="40E82AB3" w14:textId="2C217B24" w:rsidR="000E3936" w:rsidRPr="002A3247" w:rsidRDefault="0040219B">
      <w:pPr>
        <w:rPr>
          <w:rFonts w:ascii="Times New Roman" w:hAnsi="Times New Roman" w:cs="Times New Roman"/>
        </w:rPr>
      </w:pPr>
      <w:r w:rsidRPr="0040219B">
        <w:rPr>
          <w:rFonts w:ascii="Times New Roman" w:hAnsi="Times New Roman" w:cs="Times New Roman"/>
          <w:b/>
          <w:bCs/>
        </w:rPr>
        <w:t xml:space="preserve">Figure 2: Data taken at Hull Springs. </w:t>
      </w:r>
      <w:r w:rsidR="002A3247">
        <w:rPr>
          <w:rFonts w:ascii="Times New Roman" w:hAnsi="Times New Roman" w:cs="Times New Roman"/>
        </w:rPr>
        <w:t xml:space="preserve">Data was collected every 15 minutes for 6 months </w:t>
      </w:r>
      <w:r w:rsidR="000571DE">
        <w:rPr>
          <w:rFonts w:ascii="Times New Roman" w:hAnsi="Times New Roman" w:cs="Times New Roman"/>
        </w:rPr>
        <w:t xml:space="preserve">at the same depth </w:t>
      </w:r>
      <w:r w:rsidR="002A3247">
        <w:rPr>
          <w:rFonts w:ascii="Times New Roman" w:hAnsi="Times New Roman" w:cs="Times New Roman"/>
        </w:rPr>
        <w:t xml:space="preserve">and as a comparison, once a month at </w:t>
      </w:r>
      <w:r w:rsidR="000571DE">
        <w:rPr>
          <w:rFonts w:ascii="Times New Roman" w:hAnsi="Times New Roman" w:cs="Times New Roman"/>
        </w:rPr>
        <w:t>noon</w:t>
      </w:r>
      <w:r w:rsidR="002A3247">
        <w:rPr>
          <w:rFonts w:ascii="Times New Roman" w:hAnsi="Times New Roman" w:cs="Times New Roman"/>
        </w:rPr>
        <w:t xml:space="preserve"> </w:t>
      </w:r>
      <w:r w:rsidR="000571DE">
        <w:rPr>
          <w:rFonts w:ascii="Times New Roman" w:hAnsi="Times New Roman" w:cs="Times New Roman"/>
        </w:rPr>
        <w:t xml:space="preserve">everyday </w:t>
      </w:r>
      <w:r w:rsidR="002A3247">
        <w:rPr>
          <w:rFonts w:ascii="Times New Roman" w:hAnsi="Times New Roman" w:cs="Times New Roman"/>
        </w:rPr>
        <w:t>day was used</w:t>
      </w:r>
      <w:r w:rsidR="000571DE">
        <w:rPr>
          <w:rFonts w:ascii="Times New Roman" w:hAnsi="Times New Roman" w:cs="Times New Roman"/>
        </w:rPr>
        <w:t xml:space="preserve"> for equilibrium</w:t>
      </w:r>
      <w:r w:rsidR="002A3247">
        <w:rPr>
          <w:rFonts w:ascii="Times New Roman" w:hAnsi="Times New Roman" w:cs="Times New Roman"/>
        </w:rPr>
        <w:t xml:space="preserve">. </w:t>
      </w:r>
    </w:p>
    <w:p w14:paraId="2EA8B2AB" w14:textId="18DB101B" w:rsidR="0040219B" w:rsidRDefault="0040219B">
      <w:pPr>
        <w:rPr>
          <w:rFonts w:ascii="Times New Roman" w:hAnsi="Times New Roman" w:cs="Times New Roman"/>
        </w:rPr>
      </w:pPr>
    </w:p>
    <w:p w14:paraId="2705A850" w14:textId="2D93CE6A" w:rsidR="0040219B" w:rsidRPr="000571DE" w:rsidRDefault="0040219B" w:rsidP="000571DE">
      <w:pPr>
        <w:spacing w:line="360" w:lineRule="auto"/>
        <w:ind w:firstLine="720"/>
        <w:rPr>
          <w:rFonts w:ascii="Times New Roman" w:hAnsi="Times New Roman" w:cs="Times New Roman"/>
          <w:b/>
          <w:bCs/>
        </w:rPr>
      </w:pPr>
      <w:r>
        <w:rPr>
          <w:rFonts w:ascii="Times New Roman" w:hAnsi="Times New Roman" w:cs="Times New Roman"/>
        </w:rPr>
        <w:t xml:space="preserve">In </w:t>
      </w:r>
      <w:r w:rsidR="000571DE">
        <w:rPr>
          <w:rFonts w:ascii="Times New Roman" w:hAnsi="Times New Roman" w:cs="Times New Roman"/>
        </w:rPr>
        <w:t>F</w:t>
      </w:r>
      <w:r>
        <w:rPr>
          <w:rFonts w:ascii="Times New Roman" w:hAnsi="Times New Roman" w:cs="Times New Roman"/>
        </w:rPr>
        <w:t>igure 2, it shows that as the months get colder, there is less dissolved oxygen available, which is also true for deeper waters.</w:t>
      </w:r>
      <w:r w:rsidR="002A3247">
        <w:rPr>
          <w:rFonts w:ascii="Times New Roman" w:hAnsi="Times New Roman" w:cs="Times New Roman"/>
        </w:rPr>
        <w:t xml:space="preserve"> </w:t>
      </w:r>
      <w:r w:rsidR="000571DE">
        <w:rPr>
          <w:rFonts w:ascii="Times New Roman" w:hAnsi="Times New Roman" w:cs="Times New Roman"/>
        </w:rPr>
        <w:t xml:space="preserve">“Dissolved oxygen concentrations will vary by season, location and depth” </w:t>
      </w:r>
      <w:r w:rsidR="000571DE" w:rsidRPr="00E072D8">
        <w:rPr>
          <w:rFonts w:ascii="Times New Roman" w:hAnsi="Times New Roman" w:cs="Times New Roman"/>
        </w:rPr>
        <w:t>(November 19, 201</w:t>
      </w:r>
      <w:r w:rsidR="000571DE">
        <w:rPr>
          <w:rFonts w:ascii="Times New Roman" w:hAnsi="Times New Roman" w:cs="Times New Roman"/>
        </w:rPr>
        <w:t>3</w:t>
      </w:r>
      <w:r w:rsidR="000571DE" w:rsidRPr="00E072D8">
        <w:rPr>
          <w:rFonts w:ascii="Times New Roman" w:hAnsi="Times New Roman" w:cs="Times New Roman"/>
        </w:rPr>
        <w:t xml:space="preserve">. “Dissolved Oxygen.” </w:t>
      </w:r>
      <w:proofErr w:type="spellStart"/>
      <w:r w:rsidR="000571DE" w:rsidRPr="00E072D8">
        <w:rPr>
          <w:rFonts w:ascii="Times New Roman" w:hAnsi="Times New Roman" w:cs="Times New Roman"/>
          <w:i/>
          <w:iCs/>
        </w:rPr>
        <w:t>Fondriest</w:t>
      </w:r>
      <w:proofErr w:type="spellEnd"/>
      <w:r w:rsidR="000571DE" w:rsidRPr="00E072D8">
        <w:rPr>
          <w:rFonts w:ascii="Times New Roman" w:hAnsi="Times New Roman" w:cs="Times New Roman"/>
          <w:i/>
          <w:iCs/>
        </w:rPr>
        <w:t xml:space="preserve"> Environmental, Inc.</w:t>
      </w:r>
      <w:r w:rsidR="000571DE">
        <w:rPr>
          <w:rFonts w:ascii="Times New Roman" w:hAnsi="Times New Roman" w:cs="Times New Roman"/>
        </w:rPr>
        <w:t xml:space="preserve">). During the day, due to photosynthesis, the air saturation of dissolved oxygen reaches over 100%, however, at noon, it is at equilibrium </w:t>
      </w:r>
      <w:r w:rsidR="000571DE" w:rsidRPr="00E072D8">
        <w:rPr>
          <w:rFonts w:ascii="Times New Roman" w:hAnsi="Times New Roman" w:cs="Times New Roman"/>
        </w:rPr>
        <w:t>(November 19, 201</w:t>
      </w:r>
      <w:r w:rsidR="000571DE">
        <w:rPr>
          <w:rFonts w:ascii="Times New Roman" w:hAnsi="Times New Roman" w:cs="Times New Roman"/>
        </w:rPr>
        <w:t>3</w:t>
      </w:r>
      <w:r w:rsidR="000571DE" w:rsidRPr="00E072D8">
        <w:rPr>
          <w:rFonts w:ascii="Times New Roman" w:hAnsi="Times New Roman" w:cs="Times New Roman"/>
        </w:rPr>
        <w:t xml:space="preserve">. “Dissolved Oxygen.” </w:t>
      </w:r>
      <w:proofErr w:type="spellStart"/>
      <w:r w:rsidR="000571DE" w:rsidRPr="00E072D8">
        <w:rPr>
          <w:rFonts w:ascii="Times New Roman" w:hAnsi="Times New Roman" w:cs="Times New Roman"/>
          <w:i/>
          <w:iCs/>
        </w:rPr>
        <w:t>Fondriest</w:t>
      </w:r>
      <w:proofErr w:type="spellEnd"/>
      <w:r w:rsidR="000571DE" w:rsidRPr="00E072D8">
        <w:rPr>
          <w:rFonts w:ascii="Times New Roman" w:hAnsi="Times New Roman" w:cs="Times New Roman"/>
          <w:i/>
          <w:iCs/>
        </w:rPr>
        <w:t xml:space="preserve"> Environmental, Inc.</w:t>
      </w:r>
      <w:r w:rsidR="000571DE">
        <w:rPr>
          <w:rFonts w:ascii="Times New Roman" w:hAnsi="Times New Roman" w:cs="Times New Roman"/>
        </w:rPr>
        <w:t>).</w:t>
      </w:r>
      <w:bookmarkStart w:id="0" w:name="_GoBack"/>
      <w:bookmarkEnd w:id="0"/>
    </w:p>
    <w:p w14:paraId="6F6B6C86" w14:textId="072F4173" w:rsidR="00865A9D" w:rsidRPr="00865A9D" w:rsidRDefault="00865A9D" w:rsidP="00865A9D">
      <w:pPr>
        <w:rPr>
          <w:rFonts w:ascii="Times New Roman" w:hAnsi="Times New Roman" w:cs="Times New Roman"/>
        </w:rPr>
      </w:pPr>
    </w:p>
    <w:p w14:paraId="3AEE9A7D" w14:textId="6EA992B6" w:rsidR="00865A9D" w:rsidRDefault="00865A9D" w:rsidP="00865A9D">
      <w:pPr>
        <w:rPr>
          <w:rFonts w:ascii="Times New Roman" w:hAnsi="Times New Roman" w:cs="Times New Roman"/>
        </w:rPr>
      </w:pPr>
    </w:p>
    <w:p w14:paraId="7A6E4022" w14:textId="6385AED1" w:rsidR="00865A9D" w:rsidRDefault="00865A9D" w:rsidP="00865A9D">
      <w:pPr>
        <w:tabs>
          <w:tab w:val="left" w:pos="8570"/>
        </w:tabs>
        <w:rPr>
          <w:rFonts w:ascii="Times New Roman" w:hAnsi="Times New Roman" w:cs="Times New Roman"/>
        </w:rPr>
      </w:pPr>
      <w:r>
        <w:rPr>
          <w:rFonts w:ascii="Times New Roman" w:hAnsi="Times New Roman" w:cs="Times New Roman"/>
        </w:rPr>
        <w:tab/>
      </w:r>
    </w:p>
    <w:p w14:paraId="1A907B3E" w14:textId="6BDE7BF8" w:rsidR="00865A9D" w:rsidRPr="00865A9D" w:rsidRDefault="00865A9D" w:rsidP="00865A9D">
      <w:pPr>
        <w:tabs>
          <w:tab w:val="left" w:pos="8570"/>
        </w:tabs>
        <w:rPr>
          <w:rFonts w:ascii="Times New Roman" w:hAnsi="Times New Roman" w:cs="Times New Roman"/>
        </w:rPr>
      </w:pPr>
    </w:p>
    <w:sectPr w:rsidR="00865A9D" w:rsidRPr="00865A9D" w:rsidSect="00C9797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67C02" w14:textId="77777777" w:rsidR="0040219B" w:rsidRDefault="0040219B" w:rsidP="0040219B">
      <w:r>
        <w:separator/>
      </w:r>
    </w:p>
  </w:endnote>
  <w:endnote w:type="continuationSeparator" w:id="0">
    <w:p w14:paraId="025D628F" w14:textId="77777777" w:rsidR="0040219B" w:rsidRDefault="0040219B" w:rsidP="00402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A71D7" w14:textId="77777777" w:rsidR="0040219B" w:rsidRDefault="0040219B" w:rsidP="0040219B">
      <w:r>
        <w:separator/>
      </w:r>
    </w:p>
  </w:footnote>
  <w:footnote w:type="continuationSeparator" w:id="0">
    <w:p w14:paraId="4CE87DAE" w14:textId="77777777" w:rsidR="0040219B" w:rsidRDefault="0040219B" w:rsidP="004021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E1C87" w14:textId="688BEB70" w:rsidR="0040219B" w:rsidRDefault="0040219B">
    <w:pPr>
      <w:pStyle w:val="Header"/>
    </w:pPr>
    <w:r>
      <w:t>Results</w:t>
    </w:r>
    <w:r>
      <w:tab/>
    </w:r>
    <w:r>
      <w:tab/>
      <w:t>Rianne Woudsma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94A"/>
    <w:rsid w:val="000571DE"/>
    <w:rsid w:val="00062B34"/>
    <w:rsid w:val="000E3936"/>
    <w:rsid w:val="00182AA3"/>
    <w:rsid w:val="00293C4E"/>
    <w:rsid w:val="002A3247"/>
    <w:rsid w:val="003A5AE1"/>
    <w:rsid w:val="003C7621"/>
    <w:rsid w:val="0040219B"/>
    <w:rsid w:val="00621835"/>
    <w:rsid w:val="00865A9D"/>
    <w:rsid w:val="008D515F"/>
    <w:rsid w:val="00A00B48"/>
    <w:rsid w:val="00AD4D19"/>
    <w:rsid w:val="00C97972"/>
    <w:rsid w:val="00CF3A4F"/>
    <w:rsid w:val="00DB594A"/>
    <w:rsid w:val="00E07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DF4039"/>
  <w15:chartTrackingRefBased/>
  <w15:docId w15:val="{CE4A3D43-D621-FC4E-890F-69B701737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2A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219B"/>
    <w:pPr>
      <w:tabs>
        <w:tab w:val="center" w:pos="4680"/>
        <w:tab w:val="right" w:pos="9360"/>
      </w:tabs>
    </w:pPr>
  </w:style>
  <w:style w:type="character" w:customStyle="1" w:styleId="HeaderChar">
    <w:name w:val="Header Char"/>
    <w:basedOn w:val="DefaultParagraphFont"/>
    <w:link w:val="Header"/>
    <w:uiPriority w:val="99"/>
    <w:rsid w:val="0040219B"/>
  </w:style>
  <w:style w:type="paragraph" w:styleId="Footer">
    <w:name w:val="footer"/>
    <w:basedOn w:val="Normal"/>
    <w:link w:val="FooterChar"/>
    <w:uiPriority w:val="99"/>
    <w:unhideWhenUsed/>
    <w:rsid w:val="0040219B"/>
    <w:pPr>
      <w:tabs>
        <w:tab w:val="center" w:pos="4680"/>
        <w:tab w:val="right" w:pos="9360"/>
      </w:tabs>
    </w:pPr>
  </w:style>
  <w:style w:type="character" w:customStyle="1" w:styleId="FooterChar">
    <w:name w:val="Footer Char"/>
    <w:basedOn w:val="DefaultParagraphFont"/>
    <w:link w:val="Footer"/>
    <w:uiPriority w:val="99"/>
    <w:rsid w:val="004021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Sheet1!$B$1</c:f>
              <c:strCache>
                <c:ptCount val="1"/>
                <c:pt idx="0">
                  <c:v>DO levels</c:v>
                </c:pt>
              </c:strCache>
            </c:strRef>
          </c:tx>
          <c:spPr>
            <a:solidFill>
              <a:schemeClr val="dk1">
                <a:tint val="88500"/>
              </a:schemeClr>
            </a:solidFill>
            <a:ln>
              <a:noFill/>
            </a:ln>
            <a:effectLst/>
          </c:spPr>
          <c:invertIfNegative val="0"/>
          <c:cat>
            <c:numRef>
              <c:f>Sheet1!$A$2:$A$10</c:f>
              <c:numCache>
                <c:formatCode>General</c:formatCode>
                <c:ptCount val="9"/>
                <c:pt idx="0">
                  <c:v>0</c:v>
                </c:pt>
                <c:pt idx="1">
                  <c:v>5</c:v>
                </c:pt>
                <c:pt idx="2">
                  <c:v>10</c:v>
                </c:pt>
                <c:pt idx="3">
                  <c:v>15</c:v>
                </c:pt>
                <c:pt idx="4">
                  <c:v>20</c:v>
                </c:pt>
                <c:pt idx="5">
                  <c:v>25</c:v>
                </c:pt>
                <c:pt idx="6">
                  <c:v>30</c:v>
                </c:pt>
                <c:pt idx="7">
                  <c:v>35</c:v>
                </c:pt>
                <c:pt idx="8">
                  <c:v>40</c:v>
                </c:pt>
              </c:numCache>
            </c:numRef>
          </c:cat>
          <c:val>
            <c:numRef>
              <c:f>Sheet1!$B$2:$B$10</c:f>
              <c:numCache>
                <c:formatCode>General</c:formatCode>
                <c:ptCount val="9"/>
                <c:pt idx="0">
                  <c:v>12.276999999999999</c:v>
                </c:pt>
                <c:pt idx="1">
                  <c:v>10.807</c:v>
                </c:pt>
                <c:pt idx="2">
                  <c:v>9.6210000000000004</c:v>
                </c:pt>
                <c:pt idx="3">
                  <c:v>8.6509999999999998</c:v>
                </c:pt>
                <c:pt idx="4">
                  <c:v>7.8460000000000001</c:v>
                </c:pt>
                <c:pt idx="5">
                  <c:v>7.1680000000000001</c:v>
                </c:pt>
                <c:pt idx="6">
                  <c:v>6.5890000000000004</c:v>
                </c:pt>
                <c:pt idx="7">
                  <c:v>6.0839999999999996</c:v>
                </c:pt>
                <c:pt idx="8">
                  <c:v>5.6360000000000001</c:v>
                </c:pt>
              </c:numCache>
            </c:numRef>
          </c:val>
          <c:extLst>
            <c:ext xmlns:c16="http://schemas.microsoft.com/office/drawing/2014/chart" uri="{C3380CC4-5D6E-409C-BE32-E72D297353CC}">
              <c16:uniqueId val="{00000000-8C5E-9A41-910F-9D5A6B32A0C5}"/>
            </c:ext>
          </c:extLst>
        </c:ser>
        <c:dLbls>
          <c:showLegendKey val="0"/>
          <c:showVal val="0"/>
          <c:showCatName val="0"/>
          <c:showSerName val="0"/>
          <c:showPercent val="0"/>
          <c:showBubbleSize val="0"/>
        </c:dLbls>
        <c:gapWidth val="300"/>
        <c:axId val="1197901071"/>
        <c:axId val="1370545455"/>
      </c:barChart>
      <c:catAx>
        <c:axId val="1197901071"/>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Temperature</a:t>
                </a:r>
                <a:r>
                  <a:rPr lang="en-US" baseline="0"/>
                  <a:t> (</a:t>
                </a:r>
                <a:r>
                  <a:rPr lang="en-US" sz="1000" b="0" i="0" u="none" strike="noStrike" baseline="0">
                    <a:effectLst/>
                  </a:rPr>
                  <a:t>°</a:t>
                </a:r>
                <a:r>
                  <a:rPr lang="en-US" baseline="0"/>
                  <a:t>C)</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70545455"/>
        <c:crosses val="autoZero"/>
        <c:auto val="1"/>
        <c:lblAlgn val="ctr"/>
        <c:lblOffset val="100"/>
        <c:noMultiLvlLbl val="0"/>
      </c:catAx>
      <c:valAx>
        <c:axId val="1370545455"/>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DIisolved</a:t>
                </a:r>
                <a:r>
                  <a:rPr lang="en-US" baseline="0"/>
                  <a:t> Oxygen (mg/L)</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9790107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solidFill>
        <a:schemeClr val="tx1">
          <a:lumMod val="15000"/>
          <a:lumOff val="85000"/>
        </a:schemeClr>
      </a:solidFill>
      <a:round/>
    </a:ln>
    <a:effectLst/>
  </c:spPr>
  <c:txPr>
    <a:bodyPr rot="0" vert="horz" anchor="ctr" anchorCtr="0"/>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Rianne Woudsma</dc:creator>
  <cp:keywords/>
  <dc:description/>
  <cp:lastModifiedBy>Rianne Woudsma</cp:lastModifiedBy>
  <cp:revision>5</cp:revision>
  <dcterms:created xsi:type="dcterms:W3CDTF">2019-11-09T23:51:00Z</dcterms:created>
  <dcterms:modified xsi:type="dcterms:W3CDTF">2019-11-11T16:12:00Z</dcterms:modified>
</cp:coreProperties>
</file>