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475473" w14:textId="3BCEEE46" w:rsidR="00BC63F1" w:rsidRDefault="00F06BF3" w:rsidP="00BC63F1">
      <w:pPr>
        <w:spacing w:line="48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The data from the </w:t>
      </w:r>
      <w:r w:rsidR="00BC63F1">
        <w:rPr>
          <w:rFonts w:ascii="Times New Roman" w:hAnsi="Times New Roman" w:cs="Times New Roman"/>
        </w:rPr>
        <w:t xml:space="preserve">ANOVA test </w:t>
      </w:r>
      <w:r>
        <w:rPr>
          <w:rFonts w:ascii="Times New Roman" w:hAnsi="Times New Roman" w:cs="Times New Roman"/>
        </w:rPr>
        <w:t xml:space="preserve">used in RStudio was </w:t>
      </w:r>
      <w:r w:rsidR="00BC63F1">
        <w:rPr>
          <w:rFonts w:ascii="Times New Roman" w:hAnsi="Times New Roman" w:cs="Times New Roman"/>
        </w:rPr>
        <w:t xml:space="preserve">constructed to determine a single overall decision as to weather a significant difference is present among three or more groups. The dependent </w:t>
      </w:r>
      <w:r>
        <w:rPr>
          <w:rFonts w:ascii="Times New Roman" w:hAnsi="Times New Roman" w:cs="Times New Roman"/>
        </w:rPr>
        <w:t>variable in the test included the question, “</w:t>
      </w:r>
      <w:r w:rsidRPr="00F06BF3">
        <w:rPr>
          <w:rFonts w:ascii="Times New Roman" w:hAnsi="Times New Roman" w:cs="Times New Roman"/>
          <w:i/>
          <w:iCs/>
        </w:rPr>
        <w:t>On a scale from 0-10, how much did this activity help to improve you and your child’s/children’s relationship? (0= Not at all, 10= Very much</w:t>
      </w:r>
      <w:r w:rsidRPr="00F06BF3">
        <w:rPr>
          <w:rFonts w:ascii="Times New Roman" w:hAnsi="Times New Roman" w:cs="Times New Roman"/>
        </w:rPr>
        <w:t>)”</w:t>
      </w:r>
      <w:r>
        <w:rPr>
          <w:rFonts w:ascii="Times New Roman" w:hAnsi="Times New Roman" w:cs="Times New Roman"/>
          <w:i/>
          <w:iCs/>
        </w:rPr>
        <w:t xml:space="preserve"> </w:t>
      </w:r>
      <w:r>
        <w:rPr>
          <w:rFonts w:ascii="Times New Roman" w:hAnsi="Times New Roman" w:cs="Times New Roman"/>
        </w:rPr>
        <w:t xml:space="preserve">and was compared to the independent question </w:t>
      </w:r>
      <w:r w:rsidRPr="00F06BF3">
        <w:rPr>
          <w:rFonts w:ascii="Times New Roman" w:hAnsi="Times New Roman" w:cs="Times New Roman"/>
          <w:i/>
          <w:iCs/>
        </w:rPr>
        <w:t xml:space="preserve">“How long did it take you and your child/children to complete the activity?” </w:t>
      </w:r>
      <w:r w:rsidR="00BC63F1">
        <w:rPr>
          <w:rFonts w:ascii="Times New Roman" w:hAnsi="Times New Roman" w:cs="Times New Roman"/>
        </w:rPr>
        <w:t>The four groups used in the ANOVA test is the independent variable that include “0-10 minutes”, “11-20 minutes”, “21-30 minutes”, “30 plus minutes”</w:t>
      </w:r>
      <w:r>
        <w:rPr>
          <w:rFonts w:ascii="Times New Roman" w:hAnsi="Times New Roman" w:cs="Times New Roman"/>
        </w:rPr>
        <w:t xml:space="preserve">. The mean was compared to the four different groups and is showed in Table 2. Table 2 also </w:t>
      </w:r>
      <w:r w:rsidR="00F846A8">
        <w:rPr>
          <w:rFonts w:ascii="Times New Roman" w:hAnsi="Times New Roman" w:cs="Times New Roman"/>
        </w:rPr>
        <w:t>resembles the sum of squares which represents the initial step for measuring the total variation, as well as the variation between and within the four groups, which ended up as 6.708.</w:t>
      </w:r>
      <w:r w:rsidR="00A84D36">
        <w:rPr>
          <w:rFonts w:ascii="Times New Roman" w:hAnsi="Times New Roman" w:cs="Times New Roman"/>
        </w:rPr>
        <w:t xml:space="preserve"> The mean of squares is used to see the mean between the four groups and the mean within the four groups and was calculated to be 6.7080.</w:t>
      </w:r>
      <w:r w:rsidR="00F23A7D">
        <w:rPr>
          <w:rFonts w:ascii="Times New Roman" w:hAnsi="Times New Roman" w:cs="Times New Roman"/>
        </w:rPr>
        <w:t xml:space="preserve"> The p-value was calculated to .</w:t>
      </w:r>
      <w:r w:rsidR="00B239FA">
        <w:rPr>
          <w:rFonts w:ascii="Times New Roman" w:hAnsi="Times New Roman" w:cs="Times New Roman"/>
        </w:rPr>
        <w:t>3274</w:t>
      </w:r>
      <w:bookmarkStart w:id="0" w:name="_GoBack"/>
      <w:bookmarkEnd w:id="0"/>
      <w:r w:rsidR="00F23A7D">
        <w:rPr>
          <w:rFonts w:ascii="Times New Roman" w:hAnsi="Times New Roman" w:cs="Times New Roman"/>
        </w:rPr>
        <w:t xml:space="preserve"> which means that there is</w:t>
      </w:r>
      <w:r w:rsidR="00B909A7">
        <w:rPr>
          <w:rFonts w:ascii="Times New Roman" w:hAnsi="Times New Roman" w:cs="Times New Roman"/>
        </w:rPr>
        <w:t xml:space="preserve"> no </w:t>
      </w:r>
      <w:r w:rsidR="00F23A7D">
        <w:rPr>
          <w:rFonts w:ascii="Times New Roman" w:hAnsi="Times New Roman" w:cs="Times New Roman"/>
        </w:rPr>
        <w:t xml:space="preserve">significant difference </w:t>
      </w:r>
      <w:r w:rsidR="00B909A7">
        <w:rPr>
          <w:rFonts w:ascii="Times New Roman" w:hAnsi="Times New Roman" w:cs="Times New Roman"/>
        </w:rPr>
        <w:t xml:space="preserve">between how long the activity took to complete compared towards the improvement of parent involvement. </w:t>
      </w:r>
      <w:r w:rsidR="00FF24B9">
        <w:rPr>
          <w:rFonts w:ascii="Times New Roman" w:hAnsi="Times New Roman" w:cs="Times New Roman"/>
        </w:rPr>
        <w:t>Because .</w:t>
      </w:r>
      <w:r w:rsidR="00B239FA">
        <w:rPr>
          <w:rFonts w:ascii="Times New Roman" w:hAnsi="Times New Roman" w:cs="Times New Roman"/>
        </w:rPr>
        <w:t>3274</w:t>
      </w:r>
      <w:r w:rsidR="00FF24B9">
        <w:rPr>
          <w:rFonts w:ascii="Times New Roman" w:hAnsi="Times New Roman" w:cs="Times New Roman"/>
        </w:rPr>
        <w:t xml:space="preserve"> is not less than.05 the note </w:t>
      </w:r>
      <w:r w:rsidR="00753A93">
        <w:rPr>
          <w:rFonts w:ascii="Times New Roman" w:hAnsi="Times New Roman" w:cs="Times New Roman"/>
        </w:rPr>
        <w:t>described</w:t>
      </w:r>
      <w:r w:rsidR="00FF24B9">
        <w:rPr>
          <w:rFonts w:ascii="Times New Roman" w:hAnsi="Times New Roman" w:cs="Times New Roman"/>
        </w:rPr>
        <w:t xml:space="preserve"> below Table 2 shows that the p-value is greater than .05, .01, and .001. </w:t>
      </w:r>
    </w:p>
    <w:p w14:paraId="6E984224" w14:textId="77777777" w:rsidR="003F5D23" w:rsidRDefault="003F5D23" w:rsidP="00BC63F1">
      <w:pPr>
        <w:spacing w:line="480" w:lineRule="auto"/>
        <w:rPr>
          <w:rFonts w:ascii="Times New Roman" w:hAnsi="Times New Roman" w:cs="Times New Roman"/>
        </w:rPr>
      </w:pPr>
    </w:p>
    <w:p w14:paraId="59BA991D" w14:textId="5EF4C0E0" w:rsidR="00477FB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Table 2:</w:t>
      </w:r>
    </w:p>
    <w:p w14:paraId="7010B59B" w14:textId="74BC46A5" w:rsidR="00477FB1" w:rsidRPr="00BC63F1" w:rsidRDefault="00477FB1" w:rsidP="00BC63F1">
      <w:pPr>
        <w:spacing w:line="480" w:lineRule="auto"/>
        <w:rPr>
          <w:rFonts w:ascii="Times New Roman" w:hAnsi="Times New Roman" w:cs="Times New Roman"/>
          <w:i/>
          <w:iCs/>
        </w:rPr>
      </w:pPr>
      <w:r w:rsidRPr="00BC63F1">
        <w:rPr>
          <w:rFonts w:ascii="Times New Roman" w:hAnsi="Times New Roman" w:cs="Times New Roman"/>
          <w:i/>
          <w:iCs/>
        </w:rPr>
        <w:t>ANOVA of Parents Improvement by How Long Parents and Children</w:t>
      </w:r>
      <w:r w:rsidR="00BC63F1" w:rsidRPr="00BC63F1">
        <w:rPr>
          <w:rFonts w:ascii="Times New Roman" w:hAnsi="Times New Roman" w:cs="Times New Roman"/>
          <w:i/>
          <w:iCs/>
        </w:rPr>
        <w:t xml:space="preserve"> Took to</w:t>
      </w:r>
      <w:r w:rsidRPr="00BC63F1">
        <w:rPr>
          <w:rFonts w:ascii="Times New Roman" w:hAnsi="Times New Roman" w:cs="Times New Roman"/>
          <w:i/>
          <w:iCs/>
        </w:rPr>
        <w:t xml:space="preserve"> Complete the </w:t>
      </w:r>
      <w:r w:rsidR="00BC63F1" w:rsidRPr="00BC63F1">
        <w:rPr>
          <w:rFonts w:ascii="Times New Roman" w:hAnsi="Times New Roman" w:cs="Times New Roman"/>
          <w:i/>
          <w:iCs/>
        </w:rPr>
        <w:t>Noodle Necklace Activity</w:t>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9710A1" w:rsidRPr="00477FB1" w14:paraId="73F8E742" w14:textId="77777777" w:rsidTr="00BC63F1">
        <w:trPr>
          <w:trHeight w:val="863"/>
        </w:trPr>
        <w:tc>
          <w:tcPr>
            <w:tcW w:w="1558" w:type="dxa"/>
          </w:tcPr>
          <w:p w14:paraId="21FD8053" w14:textId="5FCDAE8A" w:rsidR="009710A1" w:rsidRPr="00477FB1" w:rsidRDefault="009710A1" w:rsidP="00BC63F1">
            <w:pPr>
              <w:spacing w:line="480" w:lineRule="auto"/>
              <w:rPr>
                <w:rFonts w:ascii="Times New Roman" w:hAnsi="Times New Roman" w:cs="Times New Roman"/>
              </w:rPr>
            </w:pPr>
            <w:r w:rsidRPr="00477FB1">
              <w:rPr>
                <w:rFonts w:ascii="Times New Roman" w:hAnsi="Times New Roman" w:cs="Times New Roman"/>
              </w:rPr>
              <w:t xml:space="preserve">Minutes </w:t>
            </w:r>
          </w:p>
        </w:tc>
        <w:tc>
          <w:tcPr>
            <w:tcW w:w="1558" w:type="dxa"/>
          </w:tcPr>
          <w:p w14:paraId="1530A521" w14:textId="65410893" w:rsidR="009710A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 xml:space="preserve">Mean </w:t>
            </w:r>
          </w:p>
        </w:tc>
        <w:tc>
          <w:tcPr>
            <w:tcW w:w="1558" w:type="dxa"/>
          </w:tcPr>
          <w:p w14:paraId="063BA694" w14:textId="79E5C7C9" w:rsidR="009710A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Standard Deviation</w:t>
            </w:r>
          </w:p>
        </w:tc>
        <w:tc>
          <w:tcPr>
            <w:tcW w:w="1558" w:type="dxa"/>
          </w:tcPr>
          <w:p w14:paraId="39722919" w14:textId="4CA3349D" w:rsidR="009710A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Sum of Squares</w:t>
            </w:r>
          </w:p>
        </w:tc>
        <w:tc>
          <w:tcPr>
            <w:tcW w:w="1559" w:type="dxa"/>
          </w:tcPr>
          <w:p w14:paraId="6B9F79CC" w14:textId="5F6B5ACB" w:rsidR="009710A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 xml:space="preserve">Mean of Squares </w:t>
            </w:r>
          </w:p>
        </w:tc>
        <w:tc>
          <w:tcPr>
            <w:tcW w:w="1559" w:type="dxa"/>
          </w:tcPr>
          <w:p w14:paraId="60107F84" w14:textId="5DE41C48" w:rsidR="009710A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 xml:space="preserve">F-value </w:t>
            </w:r>
          </w:p>
        </w:tc>
      </w:tr>
      <w:tr w:rsidR="009710A1" w:rsidRPr="00477FB1" w14:paraId="0222D5E9" w14:textId="77777777" w:rsidTr="009710A1">
        <w:tc>
          <w:tcPr>
            <w:tcW w:w="1558" w:type="dxa"/>
          </w:tcPr>
          <w:p w14:paraId="2ECCB5EE" w14:textId="115F267B" w:rsidR="009710A1" w:rsidRPr="00477FB1" w:rsidRDefault="009710A1" w:rsidP="00BC63F1">
            <w:pPr>
              <w:spacing w:line="480" w:lineRule="auto"/>
              <w:rPr>
                <w:rFonts w:ascii="Times New Roman" w:hAnsi="Times New Roman" w:cs="Times New Roman"/>
              </w:rPr>
            </w:pPr>
            <w:r w:rsidRPr="00477FB1">
              <w:rPr>
                <w:rFonts w:ascii="Times New Roman" w:hAnsi="Times New Roman" w:cs="Times New Roman"/>
              </w:rPr>
              <w:t xml:space="preserve">0-10 </w:t>
            </w:r>
          </w:p>
        </w:tc>
        <w:tc>
          <w:tcPr>
            <w:tcW w:w="1558" w:type="dxa"/>
          </w:tcPr>
          <w:p w14:paraId="7E6C351D" w14:textId="47617BE3" w:rsidR="009710A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7.900</w:t>
            </w:r>
          </w:p>
        </w:tc>
        <w:tc>
          <w:tcPr>
            <w:tcW w:w="1558" w:type="dxa"/>
          </w:tcPr>
          <w:p w14:paraId="183E8895" w14:textId="3D9F1169" w:rsidR="009710A1" w:rsidRPr="00477FB1" w:rsidRDefault="00477FB1" w:rsidP="00BC63F1">
            <w:pPr>
              <w:spacing w:line="480" w:lineRule="auto"/>
              <w:rPr>
                <w:rFonts w:ascii="Times New Roman" w:hAnsi="Times New Roman" w:cs="Times New Roman"/>
              </w:rPr>
            </w:pPr>
            <w:r w:rsidRPr="00477FB1">
              <w:rPr>
                <w:rFonts w:ascii="Times New Roman" w:hAnsi="Times New Roman" w:cs="Times New Roman"/>
              </w:rPr>
              <w:t>3.3</w:t>
            </w:r>
          </w:p>
        </w:tc>
        <w:tc>
          <w:tcPr>
            <w:tcW w:w="1558" w:type="dxa"/>
          </w:tcPr>
          <w:p w14:paraId="320A7719" w14:textId="77777777" w:rsidR="009710A1" w:rsidRPr="00477FB1" w:rsidRDefault="009710A1" w:rsidP="00BC63F1">
            <w:pPr>
              <w:spacing w:line="480" w:lineRule="auto"/>
              <w:rPr>
                <w:rFonts w:ascii="Times New Roman" w:hAnsi="Times New Roman" w:cs="Times New Roman"/>
              </w:rPr>
            </w:pPr>
          </w:p>
        </w:tc>
        <w:tc>
          <w:tcPr>
            <w:tcW w:w="1559" w:type="dxa"/>
          </w:tcPr>
          <w:p w14:paraId="5687D20C" w14:textId="77777777" w:rsidR="009710A1" w:rsidRPr="00477FB1" w:rsidRDefault="009710A1" w:rsidP="00BC63F1">
            <w:pPr>
              <w:spacing w:line="480" w:lineRule="auto"/>
              <w:rPr>
                <w:rFonts w:ascii="Times New Roman" w:hAnsi="Times New Roman" w:cs="Times New Roman"/>
              </w:rPr>
            </w:pPr>
          </w:p>
        </w:tc>
        <w:tc>
          <w:tcPr>
            <w:tcW w:w="1559" w:type="dxa"/>
          </w:tcPr>
          <w:p w14:paraId="3391F9A4" w14:textId="77777777" w:rsidR="009710A1" w:rsidRPr="00477FB1" w:rsidRDefault="009710A1" w:rsidP="00BC63F1">
            <w:pPr>
              <w:spacing w:line="480" w:lineRule="auto"/>
              <w:rPr>
                <w:rFonts w:ascii="Times New Roman" w:hAnsi="Times New Roman" w:cs="Times New Roman"/>
              </w:rPr>
            </w:pPr>
          </w:p>
        </w:tc>
      </w:tr>
      <w:tr w:rsidR="009710A1" w14:paraId="1ED43D4F" w14:textId="77777777" w:rsidTr="009710A1">
        <w:tc>
          <w:tcPr>
            <w:tcW w:w="1558" w:type="dxa"/>
          </w:tcPr>
          <w:p w14:paraId="0D74EA25" w14:textId="7F34D4D6" w:rsidR="009710A1" w:rsidRDefault="009710A1" w:rsidP="00BC63F1">
            <w:pPr>
              <w:spacing w:line="480" w:lineRule="auto"/>
              <w:rPr>
                <w:rFonts w:ascii="Times New Roman" w:hAnsi="Times New Roman" w:cs="Times New Roman"/>
              </w:rPr>
            </w:pPr>
            <w:r>
              <w:rPr>
                <w:rFonts w:ascii="Times New Roman" w:hAnsi="Times New Roman" w:cs="Times New Roman"/>
              </w:rPr>
              <w:t xml:space="preserve">11-20 </w:t>
            </w:r>
          </w:p>
        </w:tc>
        <w:tc>
          <w:tcPr>
            <w:tcW w:w="1558" w:type="dxa"/>
          </w:tcPr>
          <w:p w14:paraId="59473E25" w14:textId="7E17B01B" w:rsidR="009710A1" w:rsidRDefault="00477FB1" w:rsidP="00BC63F1">
            <w:pPr>
              <w:spacing w:line="480" w:lineRule="auto"/>
              <w:rPr>
                <w:rFonts w:ascii="Times New Roman" w:hAnsi="Times New Roman" w:cs="Times New Roman"/>
              </w:rPr>
            </w:pPr>
            <w:r>
              <w:rPr>
                <w:rFonts w:ascii="Times New Roman" w:hAnsi="Times New Roman" w:cs="Times New Roman"/>
              </w:rPr>
              <w:t>7.727</w:t>
            </w:r>
          </w:p>
        </w:tc>
        <w:tc>
          <w:tcPr>
            <w:tcW w:w="1558" w:type="dxa"/>
          </w:tcPr>
          <w:p w14:paraId="1D2804D5" w14:textId="0CB2E81D" w:rsidR="009710A1" w:rsidRDefault="00477FB1" w:rsidP="00BC63F1">
            <w:pPr>
              <w:spacing w:line="480" w:lineRule="auto"/>
              <w:rPr>
                <w:rFonts w:ascii="Times New Roman" w:hAnsi="Times New Roman" w:cs="Times New Roman"/>
              </w:rPr>
            </w:pPr>
            <w:r>
              <w:rPr>
                <w:rFonts w:ascii="Times New Roman" w:hAnsi="Times New Roman" w:cs="Times New Roman"/>
              </w:rPr>
              <w:t>3.07</w:t>
            </w:r>
          </w:p>
        </w:tc>
        <w:tc>
          <w:tcPr>
            <w:tcW w:w="1558" w:type="dxa"/>
          </w:tcPr>
          <w:p w14:paraId="234E2EBB" w14:textId="77777777" w:rsidR="009710A1" w:rsidRDefault="009710A1" w:rsidP="00BC63F1">
            <w:pPr>
              <w:spacing w:line="480" w:lineRule="auto"/>
              <w:rPr>
                <w:rFonts w:ascii="Times New Roman" w:hAnsi="Times New Roman" w:cs="Times New Roman"/>
              </w:rPr>
            </w:pPr>
          </w:p>
        </w:tc>
        <w:tc>
          <w:tcPr>
            <w:tcW w:w="1559" w:type="dxa"/>
          </w:tcPr>
          <w:p w14:paraId="09637D20" w14:textId="77777777" w:rsidR="009710A1" w:rsidRDefault="009710A1" w:rsidP="00BC63F1">
            <w:pPr>
              <w:spacing w:line="480" w:lineRule="auto"/>
              <w:rPr>
                <w:rFonts w:ascii="Times New Roman" w:hAnsi="Times New Roman" w:cs="Times New Roman"/>
              </w:rPr>
            </w:pPr>
          </w:p>
        </w:tc>
        <w:tc>
          <w:tcPr>
            <w:tcW w:w="1559" w:type="dxa"/>
          </w:tcPr>
          <w:p w14:paraId="48C3E926" w14:textId="77777777" w:rsidR="009710A1" w:rsidRDefault="009710A1" w:rsidP="00BC63F1">
            <w:pPr>
              <w:spacing w:line="480" w:lineRule="auto"/>
              <w:rPr>
                <w:rFonts w:ascii="Times New Roman" w:hAnsi="Times New Roman" w:cs="Times New Roman"/>
              </w:rPr>
            </w:pPr>
          </w:p>
        </w:tc>
      </w:tr>
      <w:tr w:rsidR="009710A1" w14:paraId="67A53A74" w14:textId="77777777" w:rsidTr="009710A1">
        <w:tc>
          <w:tcPr>
            <w:tcW w:w="1558" w:type="dxa"/>
          </w:tcPr>
          <w:p w14:paraId="4F40C5C2" w14:textId="73A75F2A" w:rsidR="009710A1" w:rsidRDefault="00477FB1" w:rsidP="00BC63F1">
            <w:pPr>
              <w:spacing w:line="480" w:lineRule="auto"/>
              <w:rPr>
                <w:rFonts w:ascii="Times New Roman" w:hAnsi="Times New Roman" w:cs="Times New Roman"/>
              </w:rPr>
            </w:pPr>
            <w:r>
              <w:rPr>
                <w:rFonts w:ascii="Times New Roman" w:hAnsi="Times New Roman" w:cs="Times New Roman"/>
              </w:rPr>
              <w:t>21-30</w:t>
            </w:r>
          </w:p>
        </w:tc>
        <w:tc>
          <w:tcPr>
            <w:tcW w:w="1558" w:type="dxa"/>
          </w:tcPr>
          <w:p w14:paraId="02EF76F3" w14:textId="0F63AE05" w:rsidR="009710A1" w:rsidRDefault="00477FB1" w:rsidP="00BC63F1">
            <w:pPr>
              <w:spacing w:line="480" w:lineRule="auto"/>
              <w:rPr>
                <w:rFonts w:ascii="Times New Roman" w:hAnsi="Times New Roman" w:cs="Times New Roman"/>
              </w:rPr>
            </w:pPr>
            <w:r>
              <w:rPr>
                <w:rFonts w:ascii="Times New Roman" w:hAnsi="Times New Roman" w:cs="Times New Roman"/>
              </w:rPr>
              <w:t>8.500</w:t>
            </w:r>
          </w:p>
        </w:tc>
        <w:tc>
          <w:tcPr>
            <w:tcW w:w="1558" w:type="dxa"/>
          </w:tcPr>
          <w:p w14:paraId="37B30917" w14:textId="789DB52F" w:rsidR="009710A1" w:rsidRDefault="00477FB1" w:rsidP="00BC63F1">
            <w:pPr>
              <w:spacing w:line="480" w:lineRule="auto"/>
              <w:rPr>
                <w:rFonts w:ascii="Times New Roman" w:hAnsi="Times New Roman" w:cs="Times New Roman"/>
              </w:rPr>
            </w:pPr>
            <w:r>
              <w:rPr>
                <w:rFonts w:ascii="Times New Roman" w:hAnsi="Times New Roman" w:cs="Times New Roman"/>
              </w:rPr>
              <w:t>1.9</w:t>
            </w:r>
          </w:p>
        </w:tc>
        <w:tc>
          <w:tcPr>
            <w:tcW w:w="1558" w:type="dxa"/>
          </w:tcPr>
          <w:p w14:paraId="6A7095C4" w14:textId="77777777" w:rsidR="009710A1" w:rsidRDefault="009710A1" w:rsidP="00BC63F1">
            <w:pPr>
              <w:spacing w:line="480" w:lineRule="auto"/>
              <w:rPr>
                <w:rFonts w:ascii="Times New Roman" w:hAnsi="Times New Roman" w:cs="Times New Roman"/>
              </w:rPr>
            </w:pPr>
          </w:p>
        </w:tc>
        <w:tc>
          <w:tcPr>
            <w:tcW w:w="1559" w:type="dxa"/>
          </w:tcPr>
          <w:p w14:paraId="7C2E6BF2" w14:textId="77777777" w:rsidR="009710A1" w:rsidRDefault="009710A1" w:rsidP="00BC63F1">
            <w:pPr>
              <w:spacing w:line="480" w:lineRule="auto"/>
              <w:rPr>
                <w:rFonts w:ascii="Times New Roman" w:hAnsi="Times New Roman" w:cs="Times New Roman"/>
              </w:rPr>
            </w:pPr>
          </w:p>
        </w:tc>
        <w:tc>
          <w:tcPr>
            <w:tcW w:w="1559" w:type="dxa"/>
          </w:tcPr>
          <w:p w14:paraId="1BF02AC3" w14:textId="77777777" w:rsidR="009710A1" w:rsidRDefault="009710A1" w:rsidP="00BC63F1">
            <w:pPr>
              <w:spacing w:line="480" w:lineRule="auto"/>
              <w:rPr>
                <w:rFonts w:ascii="Times New Roman" w:hAnsi="Times New Roman" w:cs="Times New Roman"/>
              </w:rPr>
            </w:pPr>
          </w:p>
        </w:tc>
      </w:tr>
      <w:tr w:rsidR="009710A1" w14:paraId="637CB06D" w14:textId="77777777" w:rsidTr="009710A1">
        <w:tc>
          <w:tcPr>
            <w:tcW w:w="1558" w:type="dxa"/>
          </w:tcPr>
          <w:p w14:paraId="48C05626" w14:textId="7AE408F9" w:rsidR="009710A1" w:rsidRDefault="00477FB1" w:rsidP="00BC63F1">
            <w:pPr>
              <w:rPr>
                <w:rFonts w:ascii="Times New Roman" w:hAnsi="Times New Roman" w:cs="Times New Roman"/>
              </w:rPr>
            </w:pPr>
            <w:r>
              <w:rPr>
                <w:rFonts w:ascii="Times New Roman" w:hAnsi="Times New Roman" w:cs="Times New Roman"/>
              </w:rPr>
              <w:t>30+</w:t>
            </w:r>
          </w:p>
        </w:tc>
        <w:tc>
          <w:tcPr>
            <w:tcW w:w="1558" w:type="dxa"/>
          </w:tcPr>
          <w:p w14:paraId="15B5B9C3" w14:textId="7085C9A1" w:rsidR="009710A1" w:rsidRDefault="00477FB1" w:rsidP="00BC63F1">
            <w:pPr>
              <w:rPr>
                <w:rFonts w:ascii="Times New Roman" w:hAnsi="Times New Roman" w:cs="Times New Roman"/>
              </w:rPr>
            </w:pPr>
            <w:r>
              <w:rPr>
                <w:rFonts w:ascii="Times New Roman" w:hAnsi="Times New Roman" w:cs="Times New Roman"/>
              </w:rPr>
              <w:t>8.818</w:t>
            </w:r>
          </w:p>
        </w:tc>
        <w:tc>
          <w:tcPr>
            <w:tcW w:w="1558" w:type="dxa"/>
          </w:tcPr>
          <w:p w14:paraId="77A42C07" w14:textId="55A1DCC3" w:rsidR="009710A1" w:rsidRDefault="00477FB1" w:rsidP="00BC63F1">
            <w:pPr>
              <w:rPr>
                <w:rFonts w:ascii="Times New Roman" w:hAnsi="Times New Roman" w:cs="Times New Roman"/>
              </w:rPr>
            </w:pPr>
            <w:r>
              <w:rPr>
                <w:rFonts w:ascii="Times New Roman" w:hAnsi="Times New Roman" w:cs="Times New Roman"/>
              </w:rPr>
              <w:t>2.1</w:t>
            </w:r>
          </w:p>
        </w:tc>
        <w:tc>
          <w:tcPr>
            <w:tcW w:w="1558" w:type="dxa"/>
          </w:tcPr>
          <w:p w14:paraId="7039FF9A" w14:textId="2D1DCDD6" w:rsidR="009710A1" w:rsidRDefault="00477FB1" w:rsidP="00BC63F1">
            <w:pPr>
              <w:rPr>
                <w:rFonts w:ascii="Times New Roman" w:hAnsi="Times New Roman" w:cs="Times New Roman"/>
              </w:rPr>
            </w:pPr>
            <w:r>
              <w:rPr>
                <w:rFonts w:ascii="Times New Roman" w:hAnsi="Times New Roman" w:cs="Times New Roman"/>
              </w:rPr>
              <w:t>6.708</w:t>
            </w:r>
          </w:p>
        </w:tc>
        <w:tc>
          <w:tcPr>
            <w:tcW w:w="1559" w:type="dxa"/>
          </w:tcPr>
          <w:p w14:paraId="7C0FA8E8" w14:textId="5A6F981D" w:rsidR="009710A1" w:rsidRDefault="00477FB1" w:rsidP="00BC63F1">
            <w:pPr>
              <w:rPr>
                <w:rFonts w:ascii="Times New Roman" w:hAnsi="Times New Roman" w:cs="Times New Roman"/>
              </w:rPr>
            </w:pPr>
            <w:r>
              <w:rPr>
                <w:rFonts w:ascii="Times New Roman" w:hAnsi="Times New Roman" w:cs="Times New Roman"/>
              </w:rPr>
              <w:t>6.7080</w:t>
            </w:r>
          </w:p>
        </w:tc>
        <w:tc>
          <w:tcPr>
            <w:tcW w:w="1559" w:type="dxa"/>
          </w:tcPr>
          <w:p w14:paraId="7FCFD71F" w14:textId="492B04E2" w:rsidR="009710A1" w:rsidRDefault="00477FB1" w:rsidP="00BC63F1">
            <w:pPr>
              <w:rPr>
                <w:rFonts w:ascii="Times New Roman" w:hAnsi="Times New Roman" w:cs="Times New Roman"/>
              </w:rPr>
            </w:pPr>
            <w:r>
              <w:rPr>
                <w:rFonts w:ascii="Times New Roman" w:hAnsi="Times New Roman" w:cs="Times New Roman"/>
              </w:rPr>
              <w:t>.9832</w:t>
            </w:r>
          </w:p>
        </w:tc>
      </w:tr>
    </w:tbl>
    <w:p w14:paraId="5788CC9F" w14:textId="61C16256" w:rsidR="00BC63F1" w:rsidRPr="00BC63F1" w:rsidRDefault="00BC63F1" w:rsidP="00BC63F1">
      <w:pPr>
        <w:rPr>
          <w:rFonts w:ascii="Times New Roman" w:hAnsi="Times New Roman" w:cs="Times New Roman"/>
          <w:i/>
          <w:iCs/>
        </w:rPr>
      </w:pPr>
      <w:r>
        <w:rPr>
          <w:rFonts w:ascii="Times New Roman" w:hAnsi="Times New Roman" w:cs="Times New Roman"/>
          <w:i/>
          <w:iCs/>
        </w:rPr>
        <w:t>Note</w:t>
      </w:r>
      <w:r w:rsidRPr="00BC63F1">
        <w:rPr>
          <w:rFonts w:ascii="Times New Roman" w:hAnsi="Times New Roman" w:cs="Times New Roman"/>
        </w:rPr>
        <w:t xml:space="preserve">: </w:t>
      </w:r>
      <w:r w:rsidRPr="00BC63F1">
        <w:rPr>
          <w:rFonts w:ascii="Times New Roman" w:hAnsi="Times New Roman" w:cs="Times New Roman"/>
          <w:i/>
          <w:iCs/>
        </w:rPr>
        <w:t>p</w:t>
      </w:r>
      <w:r w:rsidR="00B909A7">
        <w:rPr>
          <w:rFonts w:ascii="Times New Roman" w:hAnsi="Times New Roman" w:cs="Times New Roman"/>
          <w:i/>
          <w:iCs/>
        </w:rPr>
        <w:t>&gt;</w:t>
      </w:r>
      <w:r w:rsidRPr="00BC63F1">
        <w:rPr>
          <w:rFonts w:ascii="Times New Roman" w:hAnsi="Times New Roman" w:cs="Times New Roman"/>
          <w:i/>
          <w:iCs/>
        </w:rPr>
        <w:t>.05, p</w:t>
      </w:r>
      <w:r w:rsidR="00B909A7">
        <w:rPr>
          <w:rFonts w:ascii="Times New Roman" w:hAnsi="Times New Roman" w:cs="Times New Roman"/>
          <w:i/>
          <w:iCs/>
        </w:rPr>
        <w:t>&gt;</w:t>
      </w:r>
      <w:r w:rsidRPr="00BC63F1">
        <w:rPr>
          <w:rFonts w:ascii="Times New Roman" w:hAnsi="Times New Roman" w:cs="Times New Roman"/>
          <w:i/>
          <w:iCs/>
        </w:rPr>
        <w:t>.01, p</w:t>
      </w:r>
      <w:r w:rsidR="00B909A7">
        <w:rPr>
          <w:rFonts w:ascii="Times New Roman" w:hAnsi="Times New Roman" w:cs="Times New Roman"/>
          <w:i/>
          <w:iCs/>
        </w:rPr>
        <w:t>&gt;</w:t>
      </w:r>
      <w:r w:rsidRPr="00BC63F1">
        <w:rPr>
          <w:rFonts w:ascii="Times New Roman" w:hAnsi="Times New Roman" w:cs="Times New Roman"/>
          <w:i/>
          <w:iCs/>
        </w:rPr>
        <w:t>.001</w:t>
      </w:r>
    </w:p>
    <w:p w14:paraId="6C58308E" w14:textId="0E4BA3B6" w:rsidR="00BC63F1" w:rsidRDefault="00BC63F1" w:rsidP="00BC63F1">
      <w:pPr>
        <w:spacing w:line="480" w:lineRule="auto"/>
        <w:rPr>
          <w:rFonts w:ascii="Times New Roman" w:hAnsi="Times New Roman" w:cs="Times New Roman"/>
        </w:rPr>
      </w:pPr>
    </w:p>
    <w:p w14:paraId="06D434CB" w14:textId="77777777" w:rsidR="00BC63F1" w:rsidRPr="009710A1" w:rsidRDefault="00BC63F1" w:rsidP="00BB43DC">
      <w:pPr>
        <w:rPr>
          <w:rFonts w:ascii="Times New Roman" w:hAnsi="Times New Roman" w:cs="Times New Roman"/>
        </w:rPr>
      </w:pPr>
    </w:p>
    <w:sectPr w:rsidR="00BC63F1" w:rsidRPr="009710A1" w:rsidSect="00116529">
      <w:pgSz w:w="12240" w:h="2016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3DC"/>
    <w:rsid w:val="00116529"/>
    <w:rsid w:val="003F5D23"/>
    <w:rsid w:val="00477FB1"/>
    <w:rsid w:val="007519EB"/>
    <w:rsid w:val="00753A93"/>
    <w:rsid w:val="009710A1"/>
    <w:rsid w:val="00A84D36"/>
    <w:rsid w:val="00B239FA"/>
    <w:rsid w:val="00B909A7"/>
    <w:rsid w:val="00BB43DC"/>
    <w:rsid w:val="00BC63F1"/>
    <w:rsid w:val="00CE2FC5"/>
    <w:rsid w:val="00F06BF3"/>
    <w:rsid w:val="00F23A7D"/>
    <w:rsid w:val="00F846A8"/>
    <w:rsid w:val="00FF2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677FE"/>
  <w15:chartTrackingRefBased/>
  <w15:docId w15:val="{B5BD366C-654A-D143-8246-AF48643A3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4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BB43D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TMLPreformatted">
    <w:name w:val="HTML Preformatted"/>
    <w:basedOn w:val="Normal"/>
    <w:link w:val="HTMLPreformattedChar"/>
    <w:uiPriority w:val="99"/>
    <w:semiHidden/>
    <w:unhideWhenUsed/>
    <w:rsid w:val="009710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710A1"/>
    <w:rPr>
      <w:rFonts w:ascii="Courier New" w:eastAsia="Times New Roman" w:hAnsi="Courier New" w:cs="Courier New"/>
      <w:sz w:val="20"/>
      <w:szCs w:val="20"/>
    </w:rPr>
  </w:style>
  <w:style w:type="character" w:customStyle="1" w:styleId="gm1bxt-cbxb">
    <w:name w:val="gm1bxt-cbxb"/>
    <w:basedOn w:val="DefaultParagraphFont"/>
    <w:rsid w:val="009710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025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8</cp:revision>
  <dcterms:created xsi:type="dcterms:W3CDTF">2020-03-19T01:15:00Z</dcterms:created>
  <dcterms:modified xsi:type="dcterms:W3CDTF">2020-03-20T18:40:00Z</dcterms:modified>
</cp:coreProperties>
</file>