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496294474"/>
    <w:bookmarkStart w:id="1" w:name="_GoBack"/>
    <w:bookmarkEnd w:id="0"/>
    <w:bookmarkEnd w:id="1"/>
    <w:p w14:paraId="19E3E26C" w14:textId="77D94F47" w:rsidR="000E59B2" w:rsidRDefault="000E59B2" w:rsidP="000E59B2">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8176" behindDoc="0" locked="0" layoutInCell="1" allowOverlap="1" wp14:anchorId="66C34024" wp14:editId="2030BA1E">
                <wp:simplePos x="0" y="0"/>
                <wp:positionH relativeFrom="column">
                  <wp:posOffset>451262</wp:posOffset>
                </wp:positionH>
                <wp:positionV relativeFrom="paragraph">
                  <wp:posOffset>617517</wp:posOffset>
                </wp:positionV>
                <wp:extent cx="530827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3082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A40EA8" id="Straight Connector 8"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5.55pt,48.6pt" to="453.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" strokecolor="black [3213]" strokeweight=".5pt">
                <v:stroke joinstyle="miter"/>
              </v:line>
            </w:pict>
          </mc:Fallback>
        </mc:AlternateContent>
      </w:r>
      <w:r>
        <w:rPr>
          <w:rFonts w:ascii="Times New Roman" w:hAnsi="Times New Roman" w:cs="Times New Roman"/>
          <w:b/>
          <w:sz w:val="24"/>
          <w:szCs w:val="24"/>
        </w:rPr>
        <w:t xml:space="preserve">Insertion of PpbrA promoter in place of pBad promoter controlling RFP gene expression in </w:t>
      </w:r>
      <w:r w:rsidRPr="000E59B2">
        <w:rPr>
          <w:rFonts w:ascii="Times New Roman" w:hAnsi="Times New Roman" w:cs="Times New Roman"/>
          <w:b/>
          <w:i/>
          <w:sz w:val="24"/>
          <w:szCs w:val="24"/>
        </w:rPr>
        <w:t>Escherichia coli</w:t>
      </w:r>
      <w:r>
        <w:rPr>
          <w:rFonts w:ascii="Times New Roman" w:hAnsi="Times New Roman" w:cs="Times New Roman"/>
          <w:b/>
          <w:i/>
          <w:sz w:val="24"/>
          <w:szCs w:val="24"/>
        </w:rPr>
        <w:t xml:space="preserve"> </w:t>
      </w:r>
      <w:r>
        <w:rPr>
          <w:rFonts w:ascii="Times New Roman" w:hAnsi="Times New Roman" w:cs="Times New Roman"/>
          <w:b/>
          <w:sz w:val="24"/>
          <w:szCs w:val="24"/>
        </w:rPr>
        <w:t>for detection of lead in gunshot residue</w:t>
      </w:r>
    </w:p>
    <w:p w14:paraId="41A2151C" w14:textId="77777777" w:rsidR="000E59B2" w:rsidRPr="000E59B2" w:rsidRDefault="000E59B2" w:rsidP="000E59B2">
      <w:pPr>
        <w:spacing w:line="360" w:lineRule="auto"/>
        <w:jc w:val="center"/>
        <w:rPr>
          <w:rFonts w:ascii="Times New Roman" w:hAnsi="Times New Roman" w:cs="Times New Roman"/>
          <w:b/>
          <w:sz w:val="24"/>
          <w:szCs w:val="24"/>
        </w:rPr>
      </w:pPr>
    </w:p>
    <w:p w14:paraId="5D4FEB9C" w14:textId="1CFFBC34" w:rsidR="000E59B2" w:rsidRDefault="000A5B94" w:rsidP="000A5B94">
      <w:pPr>
        <w:rPr>
          <w:rFonts w:ascii="Times New Roman" w:hAnsi="Times New Roman" w:cs="Times New Roman"/>
          <w:sz w:val="24"/>
          <w:szCs w:val="24"/>
        </w:rPr>
      </w:pPr>
      <w:r>
        <w:rPr>
          <w:rFonts w:ascii="Times New Roman" w:hAnsi="Times New Roman" w:cs="Times New Roman"/>
          <w:b/>
          <w:sz w:val="24"/>
          <w:szCs w:val="24"/>
        </w:rPr>
        <w:t xml:space="preserve">Introduction </w:t>
      </w:r>
    </w:p>
    <w:p w14:paraId="28679E2B" w14:textId="5E0E99F5" w:rsidR="000A5B94" w:rsidRPr="000E59B2" w:rsidRDefault="000E59B2" w:rsidP="000A5B94">
      <w:pPr>
        <w:rPr>
          <w:rFonts w:ascii="Times New Roman" w:hAnsi="Times New Roman" w:cs="Times New Roman"/>
          <w:sz w:val="24"/>
          <w:szCs w:val="24"/>
        </w:rPr>
      </w:pPr>
      <w:r>
        <w:rPr>
          <w:rFonts w:ascii="Times New Roman" w:hAnsi="Times New Roman" w:cs="Times New Roman"/>
          <w:sz w:val="24"/>
          <w:szCs w:val="24"/>
        </w:rPr>
        <w:tab/>
      </w:r>
      <w:r>
        <w:rPr>
          <w:noProof/>
        </w:rPr>
        <w:drawing>
          <wp:anchor distT="0" distB="0" distL="114300" distR="114300" simplePos="0" relativeHeight="251676672" behindDoc="0" locked="0" layoutInCell="1" allowOverlap="1" wp14:anchorId="4F451FD2" wp14:editId="064FDAEA">
            <wp:simplePos x="0" y="0"/>
            <wp:positionH relativeFrom="column">
              <wp:posOffset>313690</wp:posOffset>
            </wp:positionH>
            <wp:positionV relativeFrom="paragraph">
              <wp:posOffset>134317</wp:posOffset>
            </wp:positionV>
            <wp:extent cx="2845435" cy="54381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5435" cy="5438140"/>
                    </a:xfrm>
                    <a:prstGeom prst="rect">
                      <a:avLst/>
                    </a:prstGeom>
                    <a:noFill/>
                  </pic:spPr>
                </pic:pic>
              </a:graphicData>
            </a:graphic>
            <wp14:sizeRelH relativeFrom="page">
              <wp14:pctWidth>0</wp14:pctWidth>
            </wp14:sizeRelH>
            <wp14:sizeRelV relativeFrom="page">
              <wp14:pctHeight>0</wp14:pctHeight>
            </wp14:sizeRelV>
          </wp:anchor>
        </w:drawing>
      </w:r>
      <w:r w:rsidR="000A5B94">
        <w:rPr>
          <w:rFonts w:ascii="Times New Roman" w:hAnsi="Times New Roman" w:cs="Times New Roman"/>
          <w:sz w:val="24"/>
          <w:szCs w:val="24"/>
        </w:rPr>
        <w:t>Gunshot residue is made of many organic and inorganic compounds. Common organic compounds include trinitrotoluene (TNT), which is found in the propellant powder and primer mix, and dinitrotoluene (DNT), which is found in the propellant powder (Dalby et. al 2010).  Common inorganic compounds include antimony, which is found in the case and bullet, barium, which is found in the primer mix and occasionally the propellant powder, and lead, which is found in the primer mix (Table 1).</w:t>
      </w:r>
    </w:p>
    <w:p w14:paraId="5FB8716E" w14:textId="53277473" w:rsidR="000A5B94" w:rsidRDefault="000A5B94" w:rsidP="000A5B94">
      <w:pPr>
        <w:rPr>
          <w:rFonts w:ascii="Times New Roman" w:hAnsi="Times New Roman" w:cs="Times New Roman"/>
          <w:sz w:val="24"/>
          <w:szCs w:val="24"/>
        </w:rPr>
      </w:pPr>
      <w:r>
        <w:rPr>
          <w:noProof/>
        </w:rPr>
        <mc:AlternateContent>
          <mc:Choice Requires="wps">
            <w:drawing>
              <wp:anchor distT="0" distB="0" distL="114300" distR="114300" simplePos="0" relativeHeight="251652096" behindDoc="0" locked="0" layoutInCell="1" allowOverlap="1" wp14:anchorId="4F10B6E4" wp14:editId="04CB2C25">
                <wp:simplePos x="0" y="0"/>
                <wp:positionH relativeFrom="column">
                  <wp:posOffset>241935</wp:posOffset>
                </wp:positionH>
                <wp:positionV relativeFrom="paragraph">
                  <wp:posOffset>1177555</wp:posOffset>
                </wp:positionV>
                <wp:extent cx="2895600" cy="38544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895600" cy="385445"/>
                        </a:xfrm>
                        <a:prstGeom prst="rect">
                          <a:avLst/>
                        </a:prstGeom>
                        <a:solidFill>
                          <a:prstClr val="white"/>
                        </a:solidFill>
                        <a:ln>
                          <a:noFill/>
                        </a:ln>
                      </wps:spPr>
                      <wps:txbx>
                        <w:txbxContent>
                          <w:p w14:paraId="29E290B6" w14:textId="77777777" w:rsidR="000A5B94" w:rsidRPr="000E59B2" w:rsidRDefault="000A5B94" w:rsidP="000A5B94">
                            <w:pPr>
                              <w:pStyle w:val="Caption"/>
                              <w:rPr>
                                <w:rFonts w:ascii="Times New Roman" w:hAnsi="Times New Roman" w:cs="Times New Roman"/>
                                <w:i w:val="0"/>
                                <w:color w:val="000000" w:themeColor="text1"/>
                                <w:sz w:val="28"/>
                                <w:szCs w:val="24"/>
                              </w:rPr>
                            </w:pPr>
                            <w:r w:rsidRPr="000E59B2">
                              <w:rPr>
                                <w:rFonts w:ascii="Times New Roman" w:hAnsi="Times New Roman" w:cs="Times New Roman"/>
                                <w:b/>
                                <w:i w:val="0"/>
                                <w:color w:val="000000" w:themeColor="text1"/>
                                <w:sz w:val="20"/>
                              </w:rPr>
                              <w:t xml:space="preserve">Table </w:t>
                            </w:r>
                            <w:r w:rsidRPr="000E59B2">
                              <w:rPr>
                                <w:rFonts w:ascii="Times New Roman" w:hAnsi="Times New Roman" w:cs="Times New Roman"/>
                                <w:b/>
                                <w:i w:val="0"/>
                                <w:color w:val="000000" w:themeColor="text1"/>
                                <w:sz w:val="20"/>
                              </w:rPr>
                              <w:fldChar w:fldCharType="begin"/>
                            </w:r>
                            <w:r w:rsidRPr="000E59B2">
                              <w:rPr>
                                <w:rFonts w:ascii="Times New Roman" w:hAnsi="Times New Roman" w:cs="Times New Roman"/>
                                <w:b/>
                                <w:i w:val="0"/>
                                <w:color w:val="000000" w:themeColor="text1"/>
                                <w:sz w:val="20"/>
                              </w:rPr>
                              <w:instrText xml:space="preserve"> SEQ Table \* ARABIC </w:instrText>
                            </w:r>
                            <w:r w:rsidRPr="000E59B2">
                              <w:rPr>
                                <w:rFonts w:ascii="Times New Roman" w:hAnsi="Times New Roman" w:cs="Times New Roman"/>
                                <w:b/>
                                <w:i w:val="0"/>
                                <w:color w:val="000000" w:themeColor="text1"/>
                                <w:sz w:val="20"/>
                              </w:rPr>
                              <w:fldChar w:fldCharType="separate"/>
                            </w:r>
                            <w:r w:rsidRPr="000E59B2">
                              <w:rPr>
                                <w:rFonts w:ascii="Times New Roman" w:hAnsi="Times New Roman" w:cs="Times New Roman"/>
                                <w:b/>
                                <w:i w:val="0"/>
                                <w:noProof/>
                                <w:color w:val="000000" w:themeColor="text1"/>
                                <w:sz w:val="20"/>
                              </w:rPr>
                              <w:t>1</w:t>
                            </w:r>
                            <w:r w:rsidRPr="000E59B2">
                              <w:rPr>
                                <w:rFonts w:ascii="Times New Roman" w:hAnsi="Times New Roman" w:cs="Times New Roman"/>
                                <w:b/>
                                <w:i w:val="0"/>
                                <w:color w:val="000000" w:themeColor="text1"/>
                                <w:sz w:val="20"/>
                              </w:rPr>
                              <w:fldChar w:fldCharType="end"/>
                            </w:r>
                            <w:r w:rsidRPr="000E59B2">
                              <w:rPr>
                                <w:rFonts w:ascii="Times New Roman" w:hAnsi="Times New Roman" w:cs="Times New Roman"/>
                                <w:b/>
                                <w:i w:val="0"/>
                                <w:color w:val="000000" w:themeColor="text1"/>
                                <w:sz w:val="20"/>
                              </w:rPr>
                              <w:t>. Inorganic Compounds Typically Present in Gunshot Residue</w:t>
                            </w:r>
                            <w:r w:rsidRPr="000E59B2">
                              <w:rPr>
                                <w:rFonts w:ascii="Times New Roman" w:hAnsi="Times New Roman" w:cs="Times New Roman"/>
                                <w:i w:val="0"/>
                                <w:color w:val="000000" w:themeColor="text1"/>
                                <w:sz w:val="20"/>
                              </w:rPr>
                              <w:t xml:space="preserve"> (Dalby et. al 2010).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F10B6E4" id="_x0000_t202" coordsize="21600,21600" o:spt="202" path="m,l,21600r21600,l21600,xe">
                <v:stroke joinstyle="miter"/>
                <v:path gradientshapeok="t" o:connecttype="rect"/>
              </v:shapetype>
              <v:shape id="Text Box 4" o:spid="_x0000_s1026" type="#_x0000_t202" style="position:absolute;left:0;text-align:left;margin-left:19.05pt;margin-top:92.7pt;width:228pt;height:30.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" stroked="f">
                <v:textbox style="mso-fit-shape-to-text:t" inset="0,0,0,0">
                  <w:txbxContent>
                    <w:p w14:paraId="29E290B6" w14:textId="77777777" w:rsidR="000A5B94" w:rsidRPr="000E59B2" w:rsidRDefault="000A5B94" w:rsidP="000A5B94">
                      <w:pPr>
                        <w:pStyle w:val="Caption"/>
                        <w:rPr>
                          <w:rFonts w:ascii="Times New Roman" w:hAnsi="Times New Roman" w:cs="Times New Roman"/>
                          <w:i w:val="0"/>
                          <w:color w:val="000000" w:themeColor="text1"/>
                          <w:sz w:val="28"/>
                          <w:szCs w:val="24"/>
                        </w:rPr>
                      </w:pPr>
                      <w:r w:rsidRPr="000E59B2">
                        <w:rPr>
                          <w:rFonts w:ascii="Times New Roman" w:hAnsi="Times New Roman" w:cs="Times New Roman"/>
                          <w:b/>
                          <w:i w:val="0"/>
                          <w:color w:val="000000" w:themeColor="text1"/>
                          <w:sz w:val="20"/>
                        </w:rPr>
                        <w:t xml:space="preserve">Table </w:t>
                      </w:r>
                      <w:r w:rsidRPr="000E59B2">
                        <w:rPr>
                          <w:rFonts w:ascii="Times New Roman" w:hAnsi="Times New Roman" w:cs="Times New Roman"/>
                          <w:b/>
                          <w:i w:val="0"/>
                          <w:color w:val="000000" w:themeColor="text1"/>
                          <w:sz w:val="20"/>
                        </w:rPr>
                        <w:fldChar w:fldCharType="begin"/>
                      </w:r>
                      <w:r w:rsidRPr="000E59B2">
                        <w:rPr>
                          <w:rFonts w:ascii="Times New Roman" w:hAnsi="Times New Roman" w:cs="Times New Roman"/>
                          <w:b/>
                          <w:i w:val="0"/>
                          <w:color w:val="000000" w:themeColor="text1"/>
                          <w:sz w:val="20"/>
                        </w:rPr>
                        <w:instrText xml:space="preserve"> SEQ Table \* ARABIC </w:instrText>
                      </w:r>
                      <w:r w:rsidRPr="000E59B2">
                        <w:rPr>
                          <w:rFonts w:ascii="Times New Roman" w:hAnsi="Times New Roman" w:cs="Times New Roman"/>
                          <w:b/>
                          <w:i w:val="0"/>
                          <w:color w:val="000000" w:themeColor="text1"/>
                          <w:sz w:val="20"/>
                        </w:rPr>
                        <w:fldChar w:fldCharType="separate"/>
                      </w:r>
                      <w:r w:rsidRPr="000E59B2">
                        <w:rPr>
                          <w:rFonts w:ascii="Times New Roman" w:hAnsi="Times New Roman" w:cs="Times New Roman"/>
                          <w:b/>
                          <w:i w:val="0"/>
                          <w:noProof/>
                          <w:color w:val="000000" w:themeColor="text1"/>
                          <w:sz w:val="20"/>
                        </w:rPr>
                        <w:t>1</w:t>
                      </w:r>
                      <w:r w:rsidRPr="000E59B2">
                        <w:rPr>
                          <w:rFonts w:ascii="Times New Roman" w:hAnsi="Times New Roman" w:cs="Times New Roman"/>
                          <w:b/>
                          <w:i w:val="0"/>
                          <w:color w:val="000000" w:themeColor="text1"/>
                          <w:sz w:val="20"/>
                        </w:rPr>
                        <w:fldChar w:fldCharType="end"/>
                      </w:r>
                      <w:r w:rsidRPr="000E59B2">
                        <w:rPr>
                          <w:rFonts w:ascii="Times New Roman" w:hAnsi="Times New Roman" w:cs="Times New Roman"/>
                          <w:b/>
                          <w:i w:val="0"/>
                          <w:color w:val="000000" w:themeColor="text1"/>
                          <w:sz w:val="20"/>
                        </w:rPr>
                        <w:t>. Inorganic Compounds Typically Present in Gunshot Residue</w:t>
                      </w:r>
                      <w:r w:rsidRPr="000E59B2">
                        <w:rPr>
                          <w:rFonts w:ascii="Times New Roman" w:hAnsi="Times New Roman" w:cs="Times New Roman"/>
                          <w:i w:val="0"/>
                          <w:color w:val="000000" w:themeColor="text1"/>
                          <w:sz w:val="20"/>
                        </w:rPr>
                        <w:t xml:space="preserve"> (Dalby et. al 2010).</w:t>
                      </w:r>
                    </w:p>
                  </w:txbxContent>
                </v:textbox>
                <w10:wrap type="square"/>
              </v:shape>
            </w:pict>
          </mc:Fallback>
        </mc:AlternateContent>
      </w:r>
      <w:r w:rsidR="000E59B2">
        <w:rPr>
          <w:rFonts w:ascii="Times New Roman" w:hAnsi="Times New Roman" w:cs="Times New Roman"/>
          <w:sz w:val="24"/>
          <w:szCs w:val="24"/>
        </w:rPr>
        <w:tab/>
      </w:r>
      <w:r>
        <w:rPr>
          <w:rFonts w:ascii="Times New Roman" w:hAnsi="Times New Roman" w:cs="Times New Roman"/>
          <w:sz w:val="24"/>
          <w:szCs w:val="24"/>
        </w:rPr>
        <w:t xml:space="preserve">There are many techniques currently used to analyze organic and inorganic components of gunshot residue after the samples have been collected. Currently proposed methods of gunshot residue analysis of organic compounds include gas chromatography, high performance liquid </w:t>
      </w:r>
      <w:r>
        <w:rPr>
          <w:rFonts w:ascii="Times New Roman" w:hAnsi="Times New Roman" w:cs="Times New Roman"/>
          <w:sz w:val="24"/>
          <w:szCs w:val="24"/>
        </w:rPr>
        <w:lastRenderedPageBreak/>
        <w:t>chromatography, and capillary electrophoresis. Currently proposed methods of gunshot residue analysis of inorganic compounds are neutron activation analysis, atomic absorption spectrometry, inductively coupled plasma, and most popularly, scanning electron microscopy (SEM). The greatest flaw in SEM analysis is the time-consuming and repeated task of manually searching through many samples. There is also a great risk of human error in this task (Dalby et. al 2010).</w:t>
      </w:r>
    </w:p>
    <w:p w14:paraId="41E472AF" w14:textId="77777777" w:rsidR="000A5B94" w:rsidRDefault="000A5B94" w:rsidP="000A5B9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When the analysis of organic and inorganic compounds is studied together, the results yield to be more accurate (Dalby et. al 2010). The desire for one mechanism to work as an analyzer of organic and inorganic compounds in gunshot residue is possible using synthetic biology.</w:t>
      </w:r>
    </w:p>
    <w:p w14:paraId="741088B9" w14:textId="77777777" w:rsidR="000A5B94" w:rsidRDefault="000A5B94" w:rsidP="000A5B9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Synthetic biology is a growing field in science that incorporates genetic engineering with mathematics to create biological systems. The overall goal of this process is to modify or enhance the behavior of an organism and to engineer it to perform the new task (Andrianantoandro 2006).</w:t>
      </w:r>
    </w:p>
    <w:p w14:paraId="395A29A7" w14:textId="77777777" w:rsidR="000A5B94" w:rsidRDefault="000A5B94" w:rsidP="000A5B9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With the utilization of these tools, </w:t>
      </w:r>
      <w:r w:rsidRPr="000E59B2">
        <w:rPr>
          <w:rFonts w:ascii="Times New Roman" w:hAnsi="Times New Roman" w:cs="Times New Roman"/>
          <w:i/>
          <w:sz w:val="24"/>
          <w:szCs w:val="24"/>
        </w:rPr>
        <w:t>Escherichia coli</w:t>
      </w:r>
      <w:r>
        <w:rPr>
          <w:rFonts w:ascii="Times New Roman" w:hAnsi="Times New Roman" w:cs="Times New Roman"/>
          <w:sz w:val="24"/>
          <w:szCs w:val="24"/>
        </w:rPr>
        <w:t xml:space="preserve"> will act as a model organism to detect one of these inorganic compounds present in gunshot residue: lead. The arabinose-sensitive promoter (pBad) in E. coli will be removed and replaced with the lead-sensitive promoter (PpbrA), controlling gene expression of red fluorescent protein (RFP). Once this system is in the presence of lead, it will glow red.</w:t>
      </w:r>
    </w:p>
    <w:p w14:paraId="52FCBCAA" w14:textId="77777777" w:rsidR="000A5B94" w:rsidRDefault="000A5B94" w:rsidP="000A5B9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 bacterium commonly found in lead-contaminated soils, Ralsionia metallidurans strain CH34, naturally contains the PpbrA promoter and utilizes this for metal resistance </w:t>
      </w:r>
      <w:r>
        <w:rPr>
          <w:rFonts w:ascii="Times New Roman" w:hAnsi="Times New Roman" w:cs="Times New Roman"/>
          <w:sz w:val="24"/>
          <w:szCs w:val="24"/>
        </w:rPr>
        <w:lastRenderedPageBreak/>
        <w:t>(Borremans et. al 2001). The PpbrA promoter has been proven able to thrive in E. coli (Hobman et. al 2012).</w:t>
      </w:r>
    </w:p>
    <w:p w14:paraId="44DEAD29" w14:textId="77777777" w:rsidR="000A5B94" w:rsidRDefault="000A5B94" w:rsidP="000A5B9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After the assembly of E. coli cells containing PpbrA promoter controlling RFP expression, other components may be annexed to this system to detect other compounds present in gunshot residue.</w:t>
      </w:r>
    </w:p>
    <w:p w14:paraId="47C2ED0C" w14:textId="6452429C" w:rsidR="000A5B94" w:rsidRPr="000E59B2" w:rsidRDefault="000A5B9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This device will allow police officers to test suspects of a crime on the scene of an incident to rule out innocent bystanders. The hands of all the people on the scene will be swabbed with a sterile cotton swab and dipped into a collection tube of E. coli. In the presence of lead, and potentially other compounds, the cells will glow red. The collection tube will be placed into a device hooked up to a smart phone to provide accuracy.</w:t>
      </w:r>
    </w:p>
    <w:p w14:paraId="1FF83B0A" w14:textId="16294183" w:rsidR="004C4881" w:rsidRDefault="001A3918">
      <w:pPr>
        <w:rPr>
          <w:rFonts w:ascii="Times New Roman" w:hAnsi="Times New Roman" w:cs="Times New Roman"/>
          <w:b/>
          <w:sz w:val="24"/>
          <w:szCs w:val="24"/>
        </w:rPr>
      </w:pPr>
      <w:r>
        <w:rPr>
          <w:rFonts w:ascii="Times New Roman" w:hAnsi="Times New Roman" w:cs="Times New Roman"/>
          <w:b/>
          <w:sz w:val="24"/>
          <w:szCs w:val="24"/>
        </w:rPr>
        <w:t>Materials and Methods</w:t>
      </w:r>
    </w:p>
    <w:p w14:paraId="10FDB7FE" w14:textId="77777777" w:rsidR="001A3918" w:rsidRDefault="008C6B59">
      <w:pPr>
        <w:rPr>
          <w:rFonts w:ascii="Times New Roman" w:hAnsi="Times New Roman" w:cs="Times New Roman"/>
          <w:i/>
          <w:sz w:val="24"/>
          <w:szCs w:val="24"/>
        </w:rPr>
      </w:pPr>
      <w:r>
        <w:rPr>
          <w:rFonts w:ascii="Times New Roman" w:hAnsi="Times New Roman" w:cs="Times New Roman"/>
          <w:i/>
          <w:sz w:val="24"/>
          <w:szCs w:val="24"/>
        </w:rPr>
        <w:t>DNA Isolation</w:t>
      </w:r>
    </w:p>
    <w:p w14:paraId="1F512BB1" w14:textId="77777777" w:rsidR="009E429E" w:rsidRDefault="007D6637">
      <w:pPr>
        <w:rPr>
          <w:rFonts w:ascii="Times New Roman" w:hAnsi="Times New Roman" w:cs="Times New Roman"/>
          <w:sz w:val="24"/>
          <w:szCs w:val="24"/>
        </w:rPr>
      </w:pPr>
      <w:r>
        <w:rPr>
          <w:rFonts w:ascii="Times New Roman" w:hAnsi="Times New Roman" w:cs="Times New Roman"/>
          <w:sz w:val="24"/>
          <w:szCs w:val="24"/>
        </w:rPr>
        <w:tab/>
      </w:r>
      <w:r w:rsidR="009558C4">
        <w:rPr>
          <w:rFonts w:ascii="Times New Roman" w:hAnsi="Times New Roman" w:cs="Times New Roman"/>
          <w:sz w:val="24"/>
          <w:szCs w:val="24"/>
        </w:rPr>
        <w:t xml:space="preserve">A one mL culture of </w:t>
      </w:r>
      <w:r w:rsidR="009558C4" w:rsidRPr="0009578E">
        <w:rPr>
          <w:rFonts w:ascii="Times New Roman" w:hAnsi="Times New Roman" w:cs="Times New Roman"/>
          <w:i/>
          <w:sz w:val="24"/>
          <w:szCs w:val="24"/>
        </w:rPr>
        <w:t>Escherichia coli</w:t>
      </w:r>
      <w:r w:rsidR="009558C4">
        <w:rPr>
          <w:rFonts w:ascii="Times New Roman" w:hAnsi="Times New Roman" w:cs="Times New Roman"/>
          <w:sz w:val="24"/>
          <w:szCs w:val="24"/>
        </w:rPr>
        <w:t xml:space="preserve"> that contains J10060 plasmid from the Synthetic Biology BioBrick kit was provided to extract plasmid DNA from. </w:t>
      </w:r>
      <w:r w:rsidR="0059403F">
        <w:rPr>
          <w:rFonts w:ascii="Times New Roman" w:hAnsi="Times New Roman" w:cs="Times New Roman"/>
          <w:sz w:val="24"/>
          <w:szCs w:val="24"/>
        </w:rPr>
        <w:t>The J1</w:t>
      </w:r>
      <w:r w:rsidR="009E429E">
        <w:rPr>
          <w:rFonts w:ascii="Times New Roman" w:hAnsi="Times New Roman" w:cs="Times New Roman"/>
          <w:sz w:val="24"/>
          <w:szCs w:val="24"/>
        </w:rPr>
        <w:t xml:space="preserve">0060 plasmid includes the gene for red fluorescent protein (RFP) under control of pBad promoter region. </w:t>
      </w:r>
    </w:p>
    <w:p w14:paraId="70883814" w14:textId="793DE8D8" w:rsidR="008C6B59" w:rsidRDefault="009E429E">
      <w:pPr>
        <w:rPr>
          <w:rFonts w:ascii="Times New Roman" w:hAnsi="Times New Roman" w:cs="Times New Roman"/>
          <w:sz w:val="24"/>
          <w:szCs w:val="24"/>
        </w:rPr>
      </w:pPr>
      <w:r>
        <w:rPr>
          <w:rFonts w:ascii="Times New Roman" w:hAnsi="Times New Roman" w:cs="Times New Roman"/>
          <w:sz w:val="24"/>
          <w:szCs w:val="24"/>
        </w:rPr>
        <w:tab/>
      </w:r>
      <w:r w:rsidR="009558C4">
        <w:rPr>
          <w:rFonts w:ascii="Times New Roman" w:hAnsi="Times New Roman" w:cs="Times New Roman"/>
          <w:sz w:val="24"/>
          <w:szCs w:val="24"/>
        </w:rPr>
        <w:t xml:space="preserve">To isolate the DNA from </w:t>
      </w:r>
      <w:r w:rsidR="009558C4" w:rsidRPr="0009578E">
        <w:rPr>
          <w:rFonts w:ascii="Times New Roman" w:hAnsi="Times New Roman" w:cs="Times New Roman"/>
          <w:i/>
          <w:sz w:val="24"/>
          <w:szCs w:val="24"/>
        </w:rPr>
        <w:t>E. coli</w:t>
      </w:r>
      <w:r w:rsidR="009558C4">
        <w:rPr>
          <w:rFonts w:ascii="Times New Roman" w:hAnsi="Times New Roman" w:cs="Times New Roman"/>
          <w:sz w:val="24"/>
          <w:szCs w:val="24"/>
        </w:rPr>
        <w:t>, IBIScience’s High Speed Plasmid Mini kit was used.</w:t>
      </w:r>
      <w:r>
        <w:rPr>
          <w:rFonts w:ascii="Times New Roman" w:hAnsi="Times New Roman" w:cs="Times New Roman"/>
          <w:sz w:val="24"/>
          <w:szCs w:val="24"/>
        </w:rPr>
        <w:t xml:space="preserve"> One and a half mL of </w:t>
      </w:r>
      <w:r w:rsidRPr="0009578E">
        <w:rPr>
          <w:rFonts w:ascii="Times New Roman" w:hAnsi="Times New Roman" w:cs="Times New Roman"/>
          <w:i/>
          <w:sz w:val="24"/>
          <w:szCs w:val="24"/>
        </w:rPr>
        <w:t>E. coli</w:t>
      </w:r>
      <w:r>
        <w:rPr>
          <w:rFonts w:ascii="Times New Roman" w:hAnsi="Times New Roman" w:cs="Times New Roman"/>
          <w:sz w:val="24"/>
          <w:szCs w:val="24"/>
        </w:rPr>
        <w:t xml:space="preserve"> cells was transferred into a microcentrifuge tube then microcentrifuged for one minute. The supernatant was discarded so 200 µ</w:t>
      </w:r>
      <w:r w:rsidR="004E4DFD">
        <w:rPr>
          <w:rFonts w:ascii="Times New Roman" w:hAnsi="Times New Roman" w:cs="Times New Roman"/>
          <w:sz w:val="24"/>
          <w:szCs w:val="24"/>
        </w:rPr>
        <w:t>L of PD1 b</w:t>
      </w:r>
      <w:r>
        <w:rPr>
          <w:rFonts w:ascii="Times New Roman" w:hAnsi="Times New Roman" w:cs="Times New Roman"/>
          <w:sz w:val="24"/>
          <w:szCs w:val="24"/>
        </w:rPr>
        <w:t>uffer could be added by pipetting up and down. Two hundred µ</w:t>
      </w:r>
      <w:r w:rsidR="004E4DFD">
        <w:rPr>
          <w:rFonts w:ascii="Times New Roman" w:hAnsi="Times New Roman" w:cs="Times New Roman"/>
          <w:sz w:val="24"/>
          <w:szCs w:val="24"/>
        </w:rPr>
        <w:t>L of PD2 b</w:t>
      </w:r>
      <w:r>
        <w:rPr>
          <w:rFonts w:ascii="Times New Roman" w:hAnsi="Times New Roman" w:cs="Times New Roman"/>
          <w:sz w:val="24"/>
          <w:szCs w:val="24"/>
        </w:rPr>
        <w:t>uffer was added to the tube and mixed by inverting the tube 10 times. The mixture was set at room temperature for two minutes. Three hundred µ</w:t>
      </w:r>
      <w:r w:rsidR="004E4DFD">
        <w:rPr>
          <w:rFonts w:ascii="Times New Roman" w:hAnsi="Times New Roman" w:cs="Times New Roman"/>
          <w:sz w:val="24"/>
          <w:szCs w:val="24"/>
        </w:rPr>
        <w:t>L of PD3 b</w:t>
      </w:r>
      <w:r>
        <w:rPr>
          <w:rFonts w:ascii="Times New Roman" w:hAnsi="Times New Roman" w:cs="Times New Roman"/>
          <w:sz w:val="24"/>
          <w:szCs w:val="24"/>
        </w:rPr>
        <w:t xml:space="preserve">uffer was then added and mixed </w:t>
      </w:r>
      <w:r>
        <w:rPr>
          <w:rFonts w:ascii="Times New Roman" w:hAnsi="Times New Roman" w:cs="Times New Roman"/>
          <w:sz w:val="24"/>
          <w:szCs w:val="24"/>
        </w:rPr>
        <w:lastRenderedPageBreak/>
        <w:t xml:space="preserve">by inverting the tube 10 times, followed by microcentrifuging for three minutes. The supernatant was then added to a </w:t>
      </w:r>
      <w:r w:rsidR="00DA3F02">
        <w:rPr>
          <w:rFonts w:ascii="Times New Roman" w:hAnsi="Times New Roman" w:cs="Times New Roman"/>
          <w:sz w:val="24"/>
          <w:szCs w:val="24"/>
        </w:rPr>
        <w:t>two-mL</w:t>
      </w:r>
      <w:r>
        <w:rPr>
          <w:rFonts w:ascii="Times New Roman" w:hAnsi="Times New Roman" w:cs="Times New Roman"/>
          <w:sz w:val="24"/>
          <w:szCs w:val="24"/>
        </w:rPr>
        <w:t xml:space="preserve"> collection tube with a PD column in it, followed by microcentrifuging it for 30 seconds, then discarding the flow through. </w:t>
      </w:r>
      <w:r w:rsidR="004E4DFD">
        <w:rPr>
          <w:rFonts w:ascii="Times New Roman" w:hAnsi="Times New Roman" w:cs="Times New Roman"/>
          <w:sz w:val="24"/>
          <w:szCs w:val="24"/>
        </w:rPr>
        <w:t>Four hundred µL of W1 buffer was added into the PD column and the flow through was discarded after microcentrifuging for 30 seconds. Six hundred µL of wash buffer (</w:t>
      </w:r>
      <w:r w:rsidR="00DC3211">
        <w:rPr>
          <w:rFonts w:ascii="Times New Roman" w:hAnsi="Times New Roman" w:cs="Times New Roman"/>
          <w:sz w:val="24"/>
          <w:szCs w:val="24"/>
        </w:rPr>
        <w:t>ethanol</w:t>
      </w:r>
      <w:r w:rsidR="004E4DFD">
        <w:rPr>
          <w:rFonts w:ascii="Times New Roman" w:hAnsi="Times New Roman" w:cs="Times New Roman"/>
          <w:sz w:val="24"/>
          <w:szCs w:val="24"/>
        </w:rPr>
        <w:t xml:space="preserve"> added) was added into the PD column and the flow through was discarded after microcentrifuging for 30 seconds. The column was again microcentrifuged for three minutes to dry out the matrix. This dried PD column was placed into a new microcentrifuge tube. Fifty µL of elution buffer was added to the center of the column matrix. The column sat at room temperature for two minutes so that the matrix could absorb the elution buffer. Finally, the tube was microcentrifuged for two minutes to elute the DNA. </w:t>
      </w:r>
    </w:p>
    <w:p w14:paraId="247EB8CC" w14:textId="0693D570" w:rsidR="00845561" w:rsidRDefault="00845561">
      <w:pPr>
        <w:rPr>
          <w:rFonts w:ascii="Times New Roman" w:hAnsi="Times New Roman" w:cs="Times New Roman"/>
          <w:i/>
          <w:sz w:val="24"/>
          <w:szCs w:val="24"/>
        </w:rPr>
      </w:pPr>
      <w:r>
        <w:rPr>
          <w:rFonts w:ascii="Times New Roman" w:hAnsi="Times New Roman" w:cs="Times New Roman"/>
          <w:i/>
          <w:sz w:val="24"/>
          <w:szCs w:val="24"/>
        </w:rPr>
        <w:t>Restriction Enzyme Digestion, Ligation, and Transformation</w:t>
      </w:r>
    </w:p>
    <w:p w14:paraId="706FED92" w14:textId="577E6884" w:rsidR="00845561" w:rsidRDefault="00AB62E6">
      <w:pPr>
        <w:rPr>
          <w:rFonts w:ascii="Times New Roman" w:hAnsi="Times New Roman" w:cs="Times New Roman"/>
          <w:sz w:val="24"/>
          <w:szCs w:val="24"/>
        </w:rPr>
      </w:pPr>
      <w:r>
        <w:rPr>
          <w:rFonts w:ascii="Times New Roman" w:hAnsi="Times New Roman" w:cs="Times New Roman"/>
          <w:sz w:val="24"/>
          <w:szCs w:val="24"/>
        </w:rPr>
        <w:tab/>
        <w:t>Restrictio</w:t>
      </w:r>
      <w:r w:rsidR="00BC5717">
        <w:rPr>
          <w:rFonts w:ascii="Times New Roman" w:hAnsi="Times New Roman" w:cs="Times New Roman"/>
          <w:sz w:val="24"/>
          <w:szCs w:val="24"/>
        </w:rPr>
        <w:t>n enzymes, EcroRI and NheI that</w:t>
      </w:r>
      <w:r>
        <w:rPr>
          <w:rFonts w:ascii="Times New Roman" w:hAnsi="Times New Roman" w:cs="Times New Roman"/>
          <w:sz w:val="24"/>
          <w:szCs w:val="24"/>
        </w:rPr>
        <w:t xml:space="preserve"> were pre-mixed with buffer, were obtained to cut the DNA sequences. Two reactions were set up for the plasmid DNA and the annealed PpbrA promoter DNA.</w:t>
      </w:r>
      <w:r w:rsidR="00234208">
        <w:rPr>
          <w:rFonts w:ascii="Times New Roman" w:hAnsi="Times New Roman" w:cs="Times New Roman"/>
          <w:sz w:val="24"/>
          <w:szCs w:val="24"/>
        </w:rPr>
        <w:t xml:space="preserve"> For the plasmid DNA reaction, 10 µL of plasmid DNA was added to two µL of water and eight µL of restriction enzymes (EcoRI and NheI). For the PpbrA promoter DNA reaction, 10 µL of the DNA with PpbrA DNA was added to two µL of water and eight µL of restriction enzymes (EcoRI and NheI). </w:t>
      </w:r>
      <w:r w:rsidR="002D7F60">
        <w:rPr>
          <w:rFonts w:ascii="Times New Roman" w:hAnsi="Times New Roman" w:cs="Times New Roman"/>
          <w:sz w:val="24"/>
          <w:szCs w:val="24"/>
        </w:rPr>
        <w:t>Both samples were mixed by pipetting gently up and down. The samples were then incubated for 30 minutes at 37 degrees Celsius. Finally, heat inactivate the enzymes at 80 degrees Celsius for five minutes.</w:t>
      </w:r>
    </w:p>
    <w:p w14:paraId="1A58D679" w14:textId="6A552EE2" w:rsidR="002D7F60" w:rsidRDefault="002D7F60">
      <w:pPr>
        <w:rPr>
          <w:rFonts w:ascii="Times New Roman" w:hAnsi="Times New Roman" w:cs="Times New Roman"/>
          <w:sz w:val="24"/>
          <w:szCs w:val="24"/>
        </w:rPr>
      </w:pPr>
      <w:r>
        <w:rPr>
          <w:rFonts w:ascii="Times New Roman" w:hAnsi="Times New Roman" w:cs="Times New Roman"/>
          <w:sz w:val="24"/>
          <w:szCs w:val="24"/>
        </w:rPr>
        <w:tab/>
      </w:r>
      <w:r w:rsidR="006E5384">
        <w:rPr>
          <w:rFonts w:ascii="Times New Roman" w:hAnsi="Times New Roman" w:cs="Times New Roman"/>
          <w:sz w:val="24"/>
          <w:szCs w:val="24"/>
        </w:rPr>
        <w:t>A mixture of two µL of 10X T4 DNA ligase buffer, three µL of plasmid DNA (3 kb), 10 µL of PpbrA DNA (0.7 kb), four µL of nuclease-free water, and one µL</w:t>
      </w:r>
      <w:r w:rsidR="0062427D">
        <w:rPr>
          <w:rFonts w:ascii="Times New Roman" w:hAnsi="Times New Roman" w:cs="Times New Roman"/>
          <w:sz w:val="24"/>
          <w:szCs w:val="24"/>
        </w:rPr>
        <w:t xml:space="preserve"> of T4 </w:t>
      </w:r>
      <w:r w:rsidR="0062427D">
        <w:rPr>
          <w:rFonts w:ascii="Times New Roman" w:hAnsi="Times New Roman" w:cs="Times New Roman"/>
          <w:sz w:val="24"/>
          <w:szCs w:val="24"/>
        </w:rPr>
        <w:lastRenderedPageBreak/>
        <w:t xml:space="preserve">DNA ligase was set up in a microcentrifuge tube on ice and mixed by pipetting up and down and briefly microfuged. The mixture </w:t>
      </w:r>
      <w:r w:rsidR="006F453B">
        <w:rPr>
          <w:rFonts w:ascii="Times New Roman" w:hAnsi="Times New Roman" w:cs="Times New Roman"/>
          <w:sz w:val="24"/>
          <w:szCs w:val="24"/>
        </w:rPr>
        <w:t xml:space="preserve">was incubated at room temperature for 10 minutes to glue together the cohesive ends. Finally, it was heat inactivated at 65 degrees Celsius for 10 m of minutes. </w:t>
      </w:r>
    </w:p>
    <w:p w14:paraId="0913A3FC" w14:textId="77777777" w:rsidR="001F67E3" w:rsidRDefault="006F453B">
      <w:pPr>
        <w:rPr>
          <w:rFonts w:ascii="Times New Roman" w:hAnsi="Times New Roman" w:cs="Times New Roman"/>
          <w:sz w:val="24"/>
          <w:szCs w:val="24"/>
        </w:rPr>
      </w:pPr>
      <w:r>
        <w:rPr>
          <w:rFonts w:ascii="Times New Roman" w:hAnsi="Times New Roman" w:cs="Times New Roman"/>
          <w:sz w:val="24"/>
          <w:szCs w:val="24"/>
        </w:rPr>
        <w:tab/>
        <w:t xml:space="preserve">Twenty µL of NEB 5-alpha competent </w:t>
      </w:r>
      <w:r w:rsidRPr="0009578E">
        <w:rPr>
          <w:rFonts w:ascii="Times New Roman" w:hAnsi="Times New Roman" w:cs="Times New Roman"/>
          <w:i/>
          <w:sz w:val="24"/>
          <w:szCs w:val="24"/>
        </w:rPr>
        <w:t>E. coli</w:t>
      </w:r>
      <w:r>
        <w:rPr>
          <w:rFonts w:ascii="Times New Roman" w:hAnsi="Times New Roman" w:cs="Times New Roman"/>
          <w:sz w:val="24"/>
          <w:szCs w:val="24"/>
        </w:rPr>
        <w:t xml:space="preserve"> cells on ice until the ice crystals disappear. Five µL of plasmid DNA was added to the mixture and mixed by gently</w:t>
      </w:r>
      <w:r w:rsidR="001F67E3">
        <w:rPr>
          <w:rFonts w:ascii="Times New Roman" w:hAnsi="Times New Roman" w:cs="Times New Roman"/>
          <w:sz w:val="24"/>
          <w:szCs w:val="24"/>
        </w:rPr>
        <w:t xml:space="preserve"> flicking the tube four to five times. The mixture was placed on ice for two minutes. The mixture was heat shocked at 42 degrees Celsius for 30 seconds, followed by placing on ice for two minutes. Three hundred eighty µL of room temperature SOC was added to the mixture and immediately spread onto a Luria Broth agar plate containing ampicillin and incubated overnight at 37 degrees Celsius. After 24 hours of growth, they were sealed with parafilm and stored in the refrigerator.</w:t>
      </w:r>
    </w:p>
    <w:p w14:paraId="7924DBAD" w14:textId="2DB59522" w:rsidR="001F67E3" w:rsidRDefault="001F67E3">
      <w:pPr>
        <w:rPr>
          <w:rFonts w:ascii="Times New Roman" w:hAnsi="Times New Roman" w:cs="Times New Roman"/>
          <w:i/>
          <w:sz w:val="24"/>
          <w:szCs w:val="24"/>
        </w:rPr>
      </w:pPr>
      <w:r>
        <w:rPr>
          <w:rFonts w:ascii="Times New Roman" w:hAnsi="Times New Roman" w:cs="Times New Roman"/>
          <w:i/>
          <w:sz w:val="24"/>
          <w:szCs w:val="24"/>
        </w:rPr>
        <w:t>PCR and Gel Electrophoresis</w:t>
      </w:r>
    </w:p>
    <w:p w14:paraId="02F79467" w14:textId="57915EE9" w:rsidR="001F67E3" w:rsidRDefault="001D23B8">
      <w:pPr>
        <w:rPr>
          <w:rFonts w:ascii="Times New Roman" w:hAnsi="Times New Roman" w:cs="Times New Roman"/>
          <w:sz w:val="24"/>
          <w:szCs w:val="24"/>
        </w:rPr>
      </w:pPr>
      <w:r>
        <w:rPr>
          <w:rFonts w:ascii="Times New Roman" w:hAnsi="Times New Roman" w:cs="Times New Roman"/>
          <w:sz w:val="24"/>
          <w:szCs w:val="24"/>
        </w:rPr>
        <w:tab/>
        <w:t>Four</w:t>
      </w:r>
      <w:r w:rsidR="00C107F5">
        <w:rPr>
          <w:rFonts w:ascii="Times New Roman" w:hAnsi="Times New Roman" w:cs="Times New Roman"/>
          <w:sz w:val="24"/>
          <w:szCs w:val="24"/>
        </w:rPr>
        <w:t xml:space="preserve"> mixture</w:t>
      </w:r>
      <w:r>
        <w:rPr>
          <w:rFonts w:ascii="Times New Roman" w:hAnsi="Times New Roman" w:cs="Times New Roman"/>
          <w:sz w:val="24"/>
          <w:szCs w:val="24"/>
        </w:rPr>
        <w:t>s</w:t>
      </w:r>
      <w:r w:rsidR="00C107F5">
        <w:rPr>
          <w:rFonts w:ascii="Times New Roman" w:hAnsi="Times New Roman" w:cs="Times New Roman"/>
          <w:sz w:val="24"/>
          <w:szCs w:val="24"/>
        </w:rPr>
        <w:t xml:space="preserve"> of 0.5 µL of 10 µM forward primer, 0.5 µL of 10 µM reverse primer, 12.5 µL of OneTaq 2X master mix from New England Biolabs, and 11 µL of nuclease-free water was mixed together b</w:t>
      </w:r>
      <w:r>
        <w:rPr>
          <w:rFonts w:ascii="Times New Roman" w:hAnsi="Times New Roman" w:cs="Times New Roman"/>
          <w:sz w:val="24"/>
          <w:szCs w:val="24"/>
        </w:rPr>
        <w:t xml:space="preserve">y gently pipetting up and down and set up in four different PCR tubes. </w:t>
      </w:r>
      <w:r w:rsidR="00FB4646">
        <w:rPr>
          <w:rFonts w:ascii="Times New Roman" w:hAnsi="Times New Roman" w:cs="Times New Roman"/>
          <w:sz w:val="24"/>
          <w:szCs w:val="24"/>
        </w:rPr>
        <w:t xml:space="preserve">The forward and reverse primers to test for PpbrA promoter insertion into the plasmid are </w:t>
      </w:r>
      <w:r w:rsidR="00FB4646">
        <w:rPr>
          <w:rFonts w:ascii="Times New Roman" w:hAnsi="Times New Roman" w:cs="Times New Roman"/>
          <w:noProof/>
          <w:sz w:val="24"/>
          <w:szCs w:val="24"/>
        </w:rPr>
        <w:t>5’- GCCGCTTGAATTCGTCATATAT-3’</w:t>
      </w:r>
      <w:r w:rsidR="00FB4646">
        <w:rPr>
          <w:rFonts w:ascii="Times New Roman" w:hAnsi="Times New Roman" w:cs="Times New Roman"/>
          <w:sz w:val="24"/>
          <w:szCs w:val="24"/>
        </w:rPr>
        <w:t xml:space="preserve"> and </w:t>
      </w:r>
      <w:r w:rsidR="00FB4646">
        <w:rPr>
          <w:rFonts w:ascii="Times New Roman" w:hAnsi="Times New Roman" w:cs="Times New Roman"/>
          <w:noProof/>
          <w:sz w:val="24"/>
          <w:szCs w:val="24"/>
        </w:rPr>
        <w:t>5’- GCCGCTTGAATTCGTCTAGACT- 3’</w:t>
      </w:r>
      <w:r w:rsidR="00FB4646">
        <w:rPr>
          <w:rFonts w:ascii="Times New Roman" w:hAnsi="Times New Roman" w:cs="Times New Roman"/>
          <w:sz w:val="24"/>
          <w:szCs w:val="24"/>
        </w:rPr>
        <w:t xml:space="preserve"> respectively. </w:t>
      </w:r>
      <w:r>
        <w:rPr>
          <w:rFonts w:ascii="Times New Roman" w:hAnsi="Times New Roman" w:cs="Times New Roman"/>
          <w:sz w:val="24"/>
          <w:szCs w:val="24"/>
        </w:rPr>
        <w:t>Four colonies fr</w:t>
      </w:r>
      <w:r w:rsidR="00BC5717">
        <w:rPr>
          <w:rFonts w:ascii="Times New Roman" w:hAnsi="Times New Roman" w:cs="Times New Roman"/>
          <w:sz w:val="24"/>
          <w:szCs w:val="24"/>
        </w:rPr>
        <w:t>om the LB/</w:t>
      </w:r>
      <w:r>
        <w:rPr>
          <w:rFonts w:ascii="Times New Roman" w:hAnsi="Times New Roman" w:cs="Times New Roman"/>
          <w:sz w:val="24"/>
          <w:szCs w:val="24"/>
        </w:rPr>
        <w:t xml:space="preserve">ampicillin agar plate were identified. For each colony, a pipette tip was scraped into the colony and inserted into the PCR tube and shaken to mix. The PCR tube was then transferred into a PCR machine to begin thermocycling. </w:t>
      </w:r>
    </w:p>
    <w:p w14:paraId="06FB05DD" w14:textId="6C00708B" w:rsidR="001D23B8" w:rsidRDefault="001D23B8">
      <w:pPr>
        <w:rPr>
          <w:rFonts w:ascii="Times New Roman" w:hAnsi="Times New Roman" w:cs="Times New Roman"/>
          <w:sz w:val="24"/>
          <w:szCs w:val="24"/>
        </w:rPr>
      </w:pPr>
      <w:r>
        <w:rPr>
          <w:rFonts w:ascii="Times New Roman" w:hAnsi="Times New Roman" w:cs="Times New Roman"/>
          <w:sz w:val="24"/>
          <w:szCs w:val="24"/>
        </w:rPr>
        <w:lastRenderedPageBreak/>
        <w:tab/>
        <w:t xml:space="preserve">The thermocycling conditions for PCR starts with an initial denaturation, which lasts for 30 seconds at 94 degrees Celsius. Next, the tubes were held for 30 seconds at 94 degrees, followed by 45 seconds at 55 degrees Celsius, and finally 60 seconds at 68 degrees Celsius; these three conditions were repeated for 30 cycles. Then, the tubes were held at 68 degrees for five minutes. Finally, the tubes were held at four degrees Celsius. </w:t>
      </w:r>
    </w:p>
    <w:p w14:paraId="67EA872B" w14:textId="6885FBAA" w:rsidR="00FB4646" w:rsidRDefault="00FB4646">
      <w:pPr>
        <w:rPr>
          <w:rFonts w:ascii="Times New Roman" w:hAnsi="Times New Roman" w:cs="Times New Roman"/>
          <w:noProof/>
          <w:sz w:val="24"/>
          <w:szCs w:val="24"/>
        </w:rPr>
      </w:pPr>
      <w:r>
        <w:rPr>
          <w:rFonts w:ascii="Times New Roman" w:hAnsi="Times New Roman" w:cs="Times New Roman"/>
          <w:sz w:val="24"/>
          <w:szCs w:val="24"/>
        </w:rPr>
        <w:tab/>
        <w:t>A one percent agarose gel was cast by first mixing 0.4 grams of agarose and 40 mL of 1X TAE (90 mM Tris-Acetate, one mM EDTA, pH 8.3) buffer in a 125 mL Erlenmeyer flask. The mixture was microwaved for half of a min</w:t>
      </w:r>
      <w:r w:rsidR="000F5BFD">
        <w:rPr>
          <w:rFonts w:ascii="Times New Roman" w:hAnsi="Times New Roman" w:cs="Times New Roman"/>
          <w:sz w:val="24"/>
          <w:szCs w:val="24"/>
        </w:rPr>
        <w:t xml:space="preserve">ute to two minutes until all </w:t>
      </w:r>
      <w:r w:rsidR="00BC5717">
        <w:rPr>
          <w:rFonts w:ascii="Times New Roman" w:hAnsi="Times New Roman" w:cs="Times New Roman"/>
          <w:sz w:val="24"/>
          <w:szCs w:val="24"/>
        </w:rPr>
        <w:t>the agarose dissolved</w:t>
      </w:r>
      <w:r>
        <w:rPr>
          <w:rFonts w:ascii="Times New Roman" w:hAnsi="Times New Roman" w:cs="Times New Roman"/>
          <w:sz w:val="24"/>
          <w:szCs w:val="24"/>
        </w:rPr>
        <w:t xml:space="preserve"> and swirled about every 30 seconds, and cooled to about 60 degrees Celsius. Four </w:t>
      </w:r>
      <w:r>
        <w:rPr>
          <w:rFonts w:ascii="Times New Roman" w:hAnsi="Times New Roman" w:cs="Times New Roman"/>
          <w:noProof/>
          <w:sz w:val="24"/>
          <w:szCs w:val="24"/>
        </w:rPr>
        <w:t xml:space="preserve">µL of ethedium bromide was added to the agarose mixture. The mixture was then poured into the gel tray followed by the immediate insertion of the comb into the top of the gel. The gel was cooled to let it solidify. </w:t>
      </w:r>
    </w:p>
    <w:p w14:paraId="6B753BA3" w14:textId="6694B95E" w:rsidR="00BC5717" w:rsidRDefault="00FB4646">
      <w:pPr>
        <w:rPr>
          <w:rFonts w:ascii="Times New Roman" w:hAnsi="Times New Roman" w:cs="Times New Roman"/>
          <w:noProof/>
          <w:sz w:val="24"/>
          <w:szCs w:val="24"/>
        </w:rPr>
      </w:pPr>
      <w:r>
        <w:rPr>
          <w:rFonts w:ascii="Times New Roman" w:hAnsi="Times New Roman" w:cs="Times New Roman"/>
          <w:noProof/>
          <w:sz w:val="24"/>
          <w:szCs w:val="24"/>
        </w:rPr>
        <w:tab/>
        <w:t>Five µL of loading buffer was added into each of the four colony samples’ PCR tubes and mixed by pipetting up and down. The electrophoresi</w:t>
      </w:r>
      <w:r w:rsidR="00D04A9A">
        <w:rPr>
          <w:rFonts w:ascii="Times New Roman" w:hAnsi="Times New Roman" w:cs="Times New Roman"/>
          <w:noProof/>
          <w:sz w:val="24"/>
          <w:szCs w:val="24"/>
        </w:rPr>
        <w:t xml:space="preserve">s chamber was filled and the gel was covered completely with about 275 mL of 1X TAE buffer. Ten µL of each sample was loaded into the separate wells in the gel chamber. The electrical leads were then connected to the power supply and the gel was ran at 120 volts for about 30 minutes, until the dye, made of Xylene Cyanol FF, Bromophenol blue, and Orange G, is slightly over half way down the gel. The results were observed under a UV camera. </w:t>
      </w:r>
    </w:p>
    <w:p w14:paraId="58C13251" w14:textId="7E01FFD0" w:rsidR="00270065" w:rsidRDefault="00270065">
      <w:pPr>
        <w:rPr>
          <w:rFonts w:ascii="Times New Roman" w:hAnsi="Times New Roman" w:cs="Times New Roman"/>
          <w:i/>
          <w:noProof/>
          <w:sz w:val="24"/>
          <w:szCs w:val="24"/>
        </w:rPr>
      </w:pPr>
      <w:r>
        <w:rPr>
          <w:rFonts w:ascii="Times New Roman" w:hAnsi="Times New Roman" w:cs="Times New Roman"/>
          <w:i/>
          <w:noProof/>
          <w:sz w:val="24"/>
          <w:szCs w:val="24"/>
        </w:rPr>
        <w:t>Plasmid Isolation and Function Check</w:t>
      </w:r>
    </w:p>
    <w:p w14:paraId="2DBFC7DF" w14:textId="2394BD18" w:rsidR="00270065" w:rsidRDefault="00270065">
      <w:pPr>
        <w:rPr>
          <w:rFonts w:ascii="Times New Roman" w:hAnsi="Times New Roman" w:cs="Times New Roman"/>
          <w:sz w:val="24"/>
          <w:szCs w:val="24"/>
        </w:rPr>
      </w:pPr>
      <w:r>
        <w:rPr>
          <w:rFonts w:ascii="Times New Roman" w:hAnsi="Times New Roman" w:cs="Times New Roman"/>
          <w:noProof/>
          <w:sz w:val="24"/>
          <w:szCs w:val="24"/>
        </w:rPr>
        <w:tab/>
      </w:r>
      <w:r w:rsidR="00DA3F02">
        <w:rPr>
          <w:rFonts w:ascii="Times New Roman" w:hAnsi="Times New Roman" w:cs="Times New Roman"/>
          <w:noProof/>
          <w:sz w:val="24"/>
          <w:szCs w:val="24"/>
        </w:rPr>
        <w:t xml:space="preserve">A five-mL liquid </w:t>
      </w:r>
      <w:r w:rsidR="00DA3F02">
        <w:rPr>
          <w:rFonts w:ascii="Times New Roman" w:hAnsi="Times New Roman" w:cs="Times New Roman"/>
          <w:i/>
          <w:noProof/>
          <w:sz w:val="24"/>
          <w:szCs w:val="24"/>
        </w:rPr>
        <w:t xml:space="preserve">E. coli </w:t>
      </w:r>
      <w:r w:rsidR="00DA3F02">
        <w:rPr>
          <w:rFonts w:ascii="Times New Roman" w:hAnsi="Times New Roman" w:cs="Times New Roman"/>
          <w:noProof/>
          <w:sz w:val="24"/>
          <w:szCs w:val="24"/>
        </w:rPr>
        <w:t>culture was obta</w:t>
      </w:r>
      <w:r w:rsidR="00BC5717">
        <w:rPr>
          <w:rFonts w:ascii="Times New Roman" w:hAnsi="Times New Roman" w:cs="Times New Roman"/>
          <w:noProof/>
          <w:sz w:val="24"/>
          <w:szCs w:val="24"/>
        </w:rPr>
        <w:t xml:space="preserve">ined from the </w:t>
      </w:r>
      <w:r w:rsidR="00DA3F02">
        <w:rPr>
          <w:rFonts w:ascii="Times New Roman" w:hAnsi="Times New Roman" w:cs="Times New Roman"/>
          <w:noProof/>
          <w:sz w:val="24"/>
          <w:szCs w:val="24"/>
        </w:rPr>
        <w:t xml:space="preserve">colony </w:t>
      </w:r>
      <w:r w:rsidR="00BC5717">
        <w:rPr>
          <w:rFonts w:ascii="Times New Roman" w:hAnsi="Times New Roman" w:cs="Times New Roman"/>
          <w:noProof/>
          <w:sz w:val="24"/>
          <w:szCs w:val="24"/>
        </w:rPr>
        <w:t xml:space="preserve">cultures grown </w:t>
      </w:r>
      <w:r w:rsidR="00DA3F02">
        <w:rPr>
          <w:rFonts w:ascii="Times New Roman" w:hAnsi="Times New Roman" w:cs="Times New Roman"/>
          <w:noProof/>
          <w:sz w:val="24"/>
          <w:szCs w:val="24"/>
        </w:rPr>
        <w:t xml:space="preserve">on the LB/ampicillin agar plate. The Miniprep prodedure previously explained in initial </w:t>
      </w:r>
      <w:r w:rsidR="00DA3F02">
        <w:rPr>
          <w:rFonts w:ascii="Times New Roman" w:hAnsi="Times New Roman" w:cs="Times New Roman"/>
          <w:noProof/>
          <w:sz w:val="24"/>
          <w:szCs w:val="24"/>
        </w:rPr>
        <w:lastRenderedPageBreak/>
        <w:t xml:space="preserve">plasmid DNA isolation was utilized from </w:t>
      </w:r>
      <w:r w:rsidR="00DA3F02">
        <w:rPr>
          <w:rFonts w:ascii="Times New Roman" w:hAnsi="Times New Roman" w:cs="Times New Roman"/>
          <w:sz w:val="24"/>
          <w:szCs w:val="24"/>
        </w:rPr>
        <w:t xml:space="preserve">IBIScience’s High Speed Plasmid Mini kit. The quantity and quality of the isolated plasmid was tested on a nanodrop by placing two µL of the plasmid on the head of the tester. </w:t>
      </w:r>
    </w:p>
    <w:p w14:paraId="75608A9D" w14:textId="3C593888" w:rsidR="00976211" w:rsidRPr="000E59B2" w:rsidRDefault="00DA3F02">
      <w:pPr>
        <w:rPr>
          <w:rFonts w:ascii="Times New Roman" w:hAnsi="Times New Roman" w:cs="Times New Roman"/>
          <w:sz w:val="24"/>
          <w:szCs w:val="24"/>
        </w:rPr>
      </w:pPr>
      <w:r>
        <w:rPr>
          <w:rFonts w:ascii="Times New Roman" w:hAnsi="Times New Roman" w:cs="Times New Roman"/>
          <w:sz w:val="24"/>
          <w:szCs w:val="24"/>
        </w:rPr>
        <w:tab/>
      </w:r>
      <w:r w:rsidR="00BC5717">
        <w:rPr>
          <w:rFonts w:ascii="Times New Roman" w:hAnsi="Times New Roman" w:cs="Times New Roman"/>
          <w:noProof/>
          <w:sz w:val="24"/>
          <w:szCs w:val="24"/>
        </w:rPr>
        <w:t xml:space="preserve">One of the four colonies selected for gel elecrophoresis was identified to further observe. </w:t>
      </w:r>
      <w:r w:rsidR="00BC5717">
        <w:rPr>
          <w:rFonts w:ascii="Times New Roman" w:hAnsi="Times New Roman" w:cs="Times New Roman"/>
          <w:sz w:val="24"/>
          <w:szCs w:val="24"/>
        </w:rPr>
        <w:t>This one</w:t>
      </w:r>
      <w:r>
        <w:rPr>
          <w:rFonts w:ascii="Times New Roman" w:hAnsi="Times New Roman" w:cs="Times New Roman"/>
          <w:sz w:val="24"/>
          <w:szCs w:val="24"/>
        </w:rPr>
        <w:t xml:space="preserve"> </w:t>
      </w:r>
      <w:r>
        <w:rPr>
          <w:rFonts w:ascii="Times New Roman" w:hAnsi="Times New Roman" w:cs="Times New Roman"/>
          <w:i/>
          <w:sz w:val="24"/>
          <w:szCs w:val="24"/>
        </w:rPr>
        <w:t xml:space="preserve">E. coli </w:t>
      </w:r>
      <w:r>
        <w:rPr>
          <w:rFonts w:ascii="Times New Roman" w:hAnsi="Times New Roman" w:cs="Times New Roman"/>
          <w:sz w:val="24"/>
          <w:szCs w:val="24"/>
        </w:rPr>
        <w:t xml:space="preserve">colony was streaked onto two new LB/ampicillin agar plates: one with 100 </w:t>
      </w:r>
      <w:r w:rsidR="00BC5717">
        <w:rPr>
          <w:rFonts w:ascii="Times New Roman" w:hAnsi="Times New Roman" w:cs="Times New Roman"/>
          <w:sz w:val="24"/>
          <w:szCs w:val="24"/>
        </w:rPr>
        <w:t>µM of lead and one without lead</w:t>
      </w:r>
      <w:r w:rsidR="00494884">
        <w:rPr>
          <w:rFonts w:ascii="Times New Roman" w:hAnsi="Times New Roman" w:cs="Times New Roman"/>
          <w:sz w:val="24"/>
          <w:szCs w:val="24"/>
        </w:rPr>
        <w:t xml:space="preserve"> to confirm that the PpbrA promoter was properly inserted into </w:t>
      </w:r>
      <w:r w:rsidR="00494884">
        <w:rPr>
          <w:rFonts w:ascii="Times New Roman" w:hAnsi="Times New Roman" w:cs="Times New Roman"/>
          <w:i/>
          <w:sz w:val="24"/>
          <w:szCs w:val="24"/>
        </w:rPr>
        <w:t xml:space="preserve">E. coli </w:t>
      </w:r>
      <w:r w:rsidR="00494884">
        <w:rPr>
          <w:rFonts w:ascii="Times New Roman" w:hAnsi="Times New Roman" w:cs="Times New Roman"/>
          <w:sz w:val="24"/>
          <w:szCs w:val="24"/>
        </w:rPr>
        <w:t xml:space="preserve">cells and controlling the expression of RFP. The plates were incubated at 37 degrees Celsius for 24 hours. </w:t>
      </w:r>
    </w:p>
    <w:p w14:paraId="1FA7592C" w14:textId="6FD26459" w:rsidR="00494884" w:rsidRDefault="00494884">
      <w:pPr>
        <w:rPr>
          <w:rFonts w:ascii="Times New Roman" w:hAnsi="Times New Roman" w:cs="Times New Roman"/>
          <w:i/>
          <w:sz w:val="24"/>
          <w:szCs w:val="24"/>
        </w:rPr>
      </w:pPr>
      <w:r>
        <w:rPr>
          <w:rFonts w:ascii="Times New Roman" w:hAnsi="Times New Roman" w:cs="Times New Roman"/>
          <w:i/>
          <w:sz w:val="24"/>
          <w:szCs w:val="24"/>
        </w:rPr>
        <w:t>DNA Sequencing</w:t>
      </w:r>
      <w:r w:rsidR="00976211">
        <w:rPr>
          <w:rFonts w:ascii="Times New Roman" w:hAnsi="Times New Roman" w:cs="Times New Roman"/>
          <w:i/>
          <w:sz w:val="24"/>
          <w:szCs w:val="24"/>
        </w:rPr>
        <w:t xml:space="preserve"> and Analysis</w:t>
      </w:r>
    </w:p>
    <w:p w14:paraId="23056335" w14:textId="44F44ADB" w:rsidR="00494884" w:rsidRDefault="00494884">
      <w:pPr>
        <w:rPr>
          <w:rFonts w:ascii="Times New Roman" w:hAnsi="Times New Roman" w:cs="Times New Roman"/>
          <w:color w:val="000000"/>
          <w:sz w:val="24"/>
          <w:szCs w:val="24"/>
        </w:rPr>
      </w:pPr>
      <w:r>
        <w:rPr>
          <w:rFonts w:ascii="Times New Roman" w:hAnsi="Times New Roman" w:cs="Times New Roman"/>
          <w:sz w:val="24"/>
          <w:szCs w:val="24"/>
        </w:rPr>
        <w:tab/>
        <w:t xml:space="preserve">To properly identify that the PprA promoter acts upstream of the RFP gene in the J10060 plasmid, the DNA was sent to Eurofins Genomics. Two sequencing tubes were obtained to mix the plasmid with one sequencing primer per tube (one for forward and one for reverse). Five µL of the plasmid was placed in each tube, along with three µL of deionized water, and four µL of the sequencing primer (forward: </w:t>
      </w:r>
      <w:r>
        <w:rPr>
          <w:rFonts w:ascii="Times New Roman" w:hAnsi="Times New Roman" w:cs="Times New Roman"/>
          <w:color w:val="000000"/>
          <w:sz w:val="24"/>
          <w:szCs w:val="24"/>
        </w:rPr>
        <w:t>5’-</w:t>
      </w:r>
      <w:r>
        <w:rPr>
          <w:rFonts w:ascii="Times New Roman" w:hAnsi="Times New Roman" w:cs="Times New Roman"/>
          <w:sz w:val="24"/>
          <w:szCs w:val="24"/>
        </w:rPr>
        <w:t xml:space="preserve"> GTAAAACGACGGCCAGTG</w:t>
      </w:r>
      <w:r>
        <w:rPr>
          <w:rFonts w:ascii="Times New Roman" w:hAnsi="Times New Roman" w:cs="Times New Roman"/>
          <w:color w:val="000000"/>
          <w:sz w:val="24"/>
          <w:szCs w:val="24"/>
        </w:rPr>
        <w:t>-3’, reverse: 5’-</w:t>
      </w:r>
      <w:r>
        <w:rPr>
          <w:rFonts w:ascii="Times New Roman" w:hAnsi="Times New Roman" w:cs="Times New Roman"/>
          <w:sz w:val="24"/>
          <w:szCs w:val="24"/>
        </w:rPr>
        <w:t xml:space="preserve"> GGAAACAGCTATGACCATG</w:t>
      </w:r>
      <w:r>
        <w:rPr>
          <w:rFonts w:ascii="Times New Roman" w:hAnsi="Times New Roman" w:cs="Times New Roman"/>
          <w:color w:val="000000"/>
          <w:sz w:val="24"/>
          <w:szCs w:val="24"/>
        </w:rPr>
        <w:t xml:space="preserve">-3’). </w:t>
      </w:r>
    </w:p>
    <w:p w14:paraId="6AE87CB0" w14:textId="7BA7B577" w:rsidR="00494884" w:rsidRDefault="00494884">
      <w:pPr>
        <w:rPr>
          <w:rFonts w:ascii="Times New Roman" w:hAnsi="Times New Roman" w:cs="Times New Roman"/>
          <w:noProof/>
          <w:sz w:val="24"/>
          <w:szCs w:val="24"/>
        </w:rPr>
      </w:pPr>
      <w:r>
        <w:rPr>
          <w:rFonts w:ascii="Times New Roman" w:hAnsi="Times New Roman" w:cs="Times New Roman"/>
          <w:color w:val="000000"/>
          <w:sz w:val="24"/>
          <w:szCs w:val="24"/>
        </w:rPr>
        <w:tab/>
        <w:t xml:space="preserve">SnapGene Viewer was utilized to analyze the DNA sequence. The sequence was scanned and edited, with an “N” placed wherever </w:t>
      </w:r>
      <w:r w:rsidR="00976211">
        <w:rPr>
          <w:rFonts w:ascii="Times New Roman" w:hAnsi="Times New Roman" w:cs="Times New Roman"/>
          <w:color w:val="000000"/>
          <w:sz w:val="24"/>
          <w:szCs w:val="24"/>
        </w:rPr>
        <w:t>deemed</w:t>
      </w:r>
      <w:r>
        <w:rPr>
          <w:rFonts w:ascii="Times New Roman" w:hAnsi="Times New Roman" w:cs="Times New Roman"/>
          <w:color w:val="000000"/>
          <w:sz w:val="24"/>
          <w:szCs w:val="24"/>
        </w:rPr>
        <w:t xml:space="preserve"> appropriate. </w:t>
      </w:r>
      <w:r w:rsidR="00976211">
        <w:rPr>
          <w:rFonts w:ascii="Times New Roman" w:hAnsi="Times New Roman" w:cs="Times New Roman"/>
          <w:color w:val="000000"/>
          <w:sz w:val="24"/>
          <w:szCs w:val="24"/>
        </w:rPr>
        <w:t xml:space="preserve">The expected plasmid sequence was compared to the plasmid sequence. </w:t>
      </w:r>
    </w:p>
    <w:p w14:paraId="0BCB66A1" w14:textId="40F81706" w:rsidR="003D451D" w:rsidRPr="00177A16" w:rsidRDefault="00177A16">
      <w:pPr>
        <w:rPr>
          <w:rFonts w:ascii="Times New Roman" w:hAnsi="Times New Roman" w:cs="Times New Roman"/>
          <w:b/>
          <w:sz w:val="24"/>
          <w:szCs w:val="24"/>
        </w:rPr>
      </w:pPr>
      <w:r>
        <w:rPr>
          <w:rFonts w:ascii="Times New Roman" w:hAnsi="Times New Roman" w:cs="Times New Roman"/>
          <w:b/>
          <w:sz w:val="24"/>
          <w:szCs w:val="24"/>
        </w:rPr>
        <w:t>Results</w:t>
      </w:r>
    </w:p>
    <w:p w14:paraId="26150B39" w14:textId="77777777" w:rsidR="005F5DDC" w:rsidRDefault="00976211">
      <w:pP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34688" behindDoc="0" locked="0" layoutInCell="1" allowOverlap="1" wp14:anchorId="0A3696BA" wp14:editId="0D34B278">
            <wp:simplePos x="0" y="0"/>
            <wp:positionH relativeFrom="column">
              <wp:posOffset>233680</wp:posOffset>
            </wp:positionH>
            <wp:positionV relativeFrom="paragraph">
              <wp:posOffset>842555</wp:posOffset>
            </wp:positionV>
            <wp:extent cx="2057400" cy="2743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ni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400" cy="2743200"/>
                    </a:xfrm>
                    <a:prstGeom prst="rect">
                      <a:avLst/>
                    </a:prstGeom>
                  </pic:spPr>
                </pic:pic>
              </a:graphicData>
            </a:graphic>
            <wp14:sizeRelH relativeFrom="margin">
              <wp14:pctWidth>0</wp14:pctWidth>
            </wp14:sizeRelH>
            <wp14:sizeRelV relativeFrom="margin">
              <wp14:pctHeight>0</wp14:pctHeight>
            </wp14:sizeRelV>
          </wp:anchor>
        </w:drawing>
      </w:r>
      <w:r w:rsidR="003D451D">
        <w:rPr>
          <w:rFonts w:ascii="Times New Roman" w:hAnsi="Times New Roman" w:cs="Times New Roman"/>
          <w:sz w:val="24"/>
          <w:szCs w:val="24"/>
        </w:rPr>
        <w:tab/>
      </w:r>
      <w:r>
        <w:rPr>
          <w:rFonts w:ascii="Times New Roman" w:hAnsi="Times New Roman" w:cs="Times New Roman"/>
          <w:sz w:val="24"/>
          <w:szCs w:val="24"/>
        </w:rPr>
        <w:t xml:space="preserve">After PpbrA promoter was ligated into the plasmid and placed back into </w:t>
      </w:r>
      <w:r w:rsidRPr="0009578E">
        <w:rPr>
          <w:rFonts w:ascii="Times New Roman" w:hAnsi="Times New Roman" w:cs="Times New Roman"/>
          <w:i/>
          <w:sz w:val="24"/>
          <w:szCs w:val="24"/>
        </w:rPr>
        <w:t>E. coli</w:t>
      </w:r>
      <w:r>
        <w:rPr>
          <w:rFonts w:ascii="Times New Roman" w:hAnsi="Times New Roman" w:cs="Times New Roman"/>
          <w:i/>
          <w:sz w:val="24"/>
          <w:szCs w:val="24"/>
        </w:rPr>
        <w:t xml:space="preserve"> </w:t>
      </w:r>
      <w:r>
        <w:rPr>
          <w:rFonts w:ascii="Times New Roman" w:hAnsi="Times New Roman" w:cs="Times New Roman"/>
          <w:sz w:val="24"/>
          <w:szCs w:val="24"/>
        </w:rPr>
        <w:t xml:space="preserve">cells, </w:t>
      </w:r>
      <w:r w:rsidRPr="0009578E">
        <w:rPr>
          <w:rFonts w:ascii="Times New Roman" w:hAnsi="Times New Roman" w:cs="Times New Roman"/>
          <w:i/>
          <w:sz w:val="24"/>
          <w:szCs w:val="24"/>
        </w:rPr>
        <w:t>E. coli</w:t>
      </w:r>
      <w:r>
        <w:rPr>
          <w:rFonts w:ascii="Times New Roman" w:hAnsi="Times New Roman" w:cs="Times New Roman"/>
          <w:i/>
          <w:sz w:val="24"/>
          <w:szCs w:val="24"/>
        </w:rPr>
        <w:t xml:space="preserve"> </w:t>
      </w:r>
      <w:r>
        <w:rPr>
          <w:rFonts w:ascii="Times New Roman" w:hAnsi="Times New Roman" w:cs="Times New Roman"/>
          <w:sz w:val="24"/>
          <w:szCs w:val="24"/>
        </w:rPr>
        <w:t>was cultured on an LB/ampicillin plate to allow for growth.</w:t>
      </w:r>
      <w:r w:rsidR="005F5DDC">
        <w:rPr>
          <w:rFonts w:ascii="Times New Roman" w:hAnsi="Times New Roman" w:cs="Times New Roman"/>
          <w:sz w:val="24"/>
          <w:szCs w:val="24"/>
        </w:rPr>
        <w:t xml:space="preserve"> </w:t>
      </w:r>
      <w:r>
        <w:rPr>
          <w:rFonts w:ascii="Times New Roman" w:hAnsi="Times New Roman" w:cs="Times New Roman"/>
          <w:sz w:val="24"/>
          <w:szCs w:val="24"/>
        </w:rPr>
        <w:t xml:space="preserve">After 24 hours of growth, </w:t>
      </w:r>
      <w:r w:rsidR="00177A16" w:rsidRPr="0009578E">
        <w:rPr>
          <w:rFonts w:ascii="Times New Roman" w:hAnsi="Times New Roman" w:cs="Times New Roman"/>
          <w:i/>
          <w:sz w:val="24"/>
          <w:szCs w:val="24"/>
        </w:rPr>
        <w:t>E. coli</w:t>
      </w:r>
      <w:r w:rsidR="00177A16">
        <w:rPr>
          <w:rFonts w:ascii="Times New Roman" w:hAnsi="Times New Roman" w:cs="Times New Roman"/>
          <w:sz w:val="24"/>
          <w:szCs w:val="24"/>
        </w:rPr>
        <w:t xml:space="preserve"> displayed</w:t>
      </w:r>
      <w:r>
        <w:rPr>
          <w:rFonts w:ascii="Times New Roman" w:hAnsi="Times New Roman" w:cs="Times New Roman"/>
          <w:sz w:val="24"/>
          <w:szCs w:val="24"/>
        </w:rPr>
        <w:t xml:space="preserve"> a large white sheet of cultures. </w:t>
      </w:r>
      <w:r w:rsidR="00177A16">
        <w:rPr>
          <w:rFonts w:ascii="Times New Roman" w:hAnsi="Times New Roman" w:cs="Times New Roman"/>
          <w:sz w:val="24"/>
          <w:szCs w:val="24"/>
        </w:rPr>
        <w:t>Numbers 5, 6, 7, and 8 were the sections</w:t>
      </w:r>
      <w:r>
        <w:rPr>
          <w:rFonts w:ascii="Times New Roman" w:hAnsi="Times New Roman" w:cs="Times New Roman"/>
          <w:sz w:val="24"/>
          <w:szCs w:val="24"/>
        </w:rPr>
        <w:t xml:space="preserve"> of cultures</w:t>
      </w:r>
      <w:r w:rsidR="00177A16">
        <w:rPr>
          <w:rFonts w:ascii="Times New Roman" w:hAnsi="Times New Roman" w:cs="Times New Roman"/>
          <w:sz w:val="24"/>
          <w:szCs w:val="24"/>
        </w:rPr>
        <w:t xml:space="preserve"> that were isolated for this experiment (Figure 1).</w:t>
      </w:r>
    </w:p>
    <w:p w14:paraId="239A737B" w14:textId="1310341C" w:rsidR="000E59B2" w:rsidRDefault="005F5DDC" w:rsidP="00A4353B">
      <w:pPr>
        <w:keepNext/>
        <w:rPr>
          <w:rFonts w:ascii="Times New Roman" w:hAnsi="Times New Roman" w:cs="Times New Roman"/>
          <w:sz w:val="24"/>
          <w:szCs w:val="24"/>
        </w:rPr>
      </w:pPr>
      <w:r>
        <w:rPr>
          <w:noProof/>
        </w:rPr>
        <mc:AlternateContent>
          <mc:Choice Requires="wps">
            <w:drawing>
              <wp:anchor distT="0" distB="0" distL="114300" distR="114300" simplePos="0" relativeHeight="251639808" behindDoc="0" locked="0" layoutInCell="1" allowOverlap="1" wp14:anchorId="1CE93F94" wp14:editId="79E89469">
                <wp:simplePos x="0" y="0"/>
                <wp:positionH relativeFrom="column">
                  <wp:posOffset>-154495</wp:posOffset>
                </wp:positionH>
                <wp:positionV relativeFrom="paragraph">
                  <wp:posOffset>1721815</wp:posOffset>
                </wp:positionV>
                <wp:extent cx="2462530" cy="635"/>
                <wp:effectExtent l="0" t="0" r="0" b="6985"/>
                <wp:wrapSquare wrapText="bothSides"/>
                <wp:docPr id="2" name="Text Box 2"/>
                <wp:cNvGraphicFramePr/>
                <a:graphic xmlns:a="http://schemas.openxmlformats.org/drawingml/2006/main">
                  <a:graphicData uri="http://schemas.microsoft.com/office/word/2010/wordprocessingShape">
                    <wps:wsp>
                      <wps:cNvSpPr txBox="1"/>
                      <wps:spPr>
                        <a:xfrm>
                          <a:off x="0" y="0"/>
                          <a:ext cx="2462530" cy="635"/>
                        </a:xfrm>
                        <a:prstGeom prst="rect">
                          <a:avLst/>
                        </a:prstGeom>
                        <a:solidFill>
                          <a:prstClr val="white"/>
                        </a:solidFill>
                        <a:ln>
                          <a:noFill/>
                        </a:ln>
                      </wps:spPr>
                      <wps:txbx>
                        <w:txbxContent>
                          <w:p w14:paraId="2353D0B3" w14:textId="603019F7" w:rsidR="00DC3211" w:rsidRPr="00DC3211" w:rsidRDefault="00DC3211" w:rsidP="00DC3211">
                            <w:pPr>
                              <w:pStyle w:val="Caption"/>
                              <w:rPr>
                                <w:rFonts w:ascii="Times New Roman" w:hAnsi="Times New Roman" w:cs="Times New Roman"/>
                                <w:i w:val="0"/>
                                <w:color w:val="000000" w:themeColor="text1"/>
                                <w:sz w:val="24"/>
                                <w:szCs w:val="24"/>
                              </w:rPr>
                            </w:pPr>
                            <w:r w:rsidRPr="00DC3211">
                              <w:rPr>
                                <w:b/>
                                <w:i w:val="0"/>
                                <w:color w:val="000000" w:themeColor="text1"/>
                              </w:rPr>
                              <w:t xml:space="preserve">Figure </w:t>
                            </w:r>
                            <w:r w:rsidRPr="00DC3211">
                              <w:rPr>
                                <w:b/>
                                <w:i w:val="0"/>
                                <w:color w:val="000000" w:themeColor="text1"/>
                              </w:rPr>
                              <w:fldChar w:fldCharType="begin"/>
                            </w:r>
                            <w:r w:rsidRPr="00DC3211">
                              <w:rPr>
                                <w:b/>
                                <w:i w:val="0"/>
                                <w:color w:val="000000" w:themeColor="text1"/>
                              </w:rPr>
                              <w:instrText xml:space="preserve"> SEQ Figure \* ARABIC </w:instrText>
                            </w:r>
                            <w:r w:rsidRPr="00DC3211">
                              <w:rPr>
                                <w:b/>
                                <w:i w:val="0"/>
                                <w:color w:val="000000" w:themeColor="text1"/>
                              </w:rPr>
                              <w:fldChar w:fldCharType="separate"/>
                            </w:r>
                            <w:r w:rsidR="00B739F7">
                              <w:rPr>
                                <w:b/>
                                <w:i w:val="0"/>
                                <w:noProof/>
                                <w:color w:val="000000" w:themeColor="text1"/>
                              </w:rPr>
                              <w:t>1</w:t>
                            </w:r>
                            <w:r w:rsidRPr="00DC3211">
                              <w:rPr>
                                <w:b/>
                                <w:i w:val="0"/>
                                <w:color w:val="000000" w:themeColor="text1"/>
                              </w:rPr>
                              <w:fldChar w:fldCharType="end"/>
                            </w:r>
                            <w:r w:rsidRPr="00DC3211">
                              <w:rPr>
                                <w:b/>
                                <w:i w:val="0"/>
                                <w:color w:val="000000" w:themeColor="text1"/>
                              </w:rPr>
                              <w:t xml:space="preserve">. Growth of </w:t>
                            </w:r>
                            <w:r w:rsidRPr="00DC3211">
                              <w:rPr>
                                <w:b/>
                                <w:color w:val="000000" w:themeColor="text1"/>
                              </w:rPr>
                              <w:t>Escherichia coli</w:t>
                            </w:r>
                            <w:r w:rsidRPr="00DC3211">
                              <w:rPr>
                                <w:b/>
                                <w:i w:val="0"/>
                                <w:color w:val="000000" w:themeColor="text1"/>
                              </w:rPr>
                              <w:t xml:space="preserve"> after 24 hours.</w:t>
                            </w:r>
                            <w:r>
                              <w:rPr>
                                <w:b/>
                                <w:i w:val="0"/>
                                <w:color w:val="000000" w:themeColor="text1"/>
                              </w:rPr>
                              <w:t xml:space="preserve"> </w:t>
                            </w:r>
                            <w:r>
                              <w:rPr>
                                <w:i w:val="0"/>
                                <w:color w:val="000000" w:themeColor="text1"/>
                              </w:rPr>
                              <w:t xml:space="preserve">This </w:t>
                            </w:r>
                            <w:r>
                              <w:rPr>
                                <w:color w:val="000000" w:themeColor="text1"/>
                              </w:rPr>
                              <w:t xml:space="preserve">E. coli </w:t>
                            </w:r>
                            <w:r w:rsidR="003D451D">
                              <w:rPr>
                                <w:i w:val="0"/>
                                <w:color w:val="000000" w:themeColor="text1"/>
                              </w:rPr>
                              <w:t xml:space="preserve">was cultured after reinserting the DNA plasmid.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CE93F94" id="Text Box 2" o:spid="_x0000_s1027" type="#_x0000_t202" style="position:absolute;left:0;text-align:left;margin-left:-12.15pt;margin-top:135.6pt;width:193.9pt;height:.0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" stroked="f">
                <v:textbox style="mso-fit-shape-to-text:t" inset="0,0,0,0">
                  <w:txbxContent>
                    <w:p w14:paraId="2353D0B3" w14:textId="603019F7" w:rsidR="00DC3211" w:rsidRPr="00DC3211" w:rsidRDefault="00DC3211" w:rsidP="00DC3211">
                      <w:pPr>
                        <w:pStyle w:val="Caption"/>
                        <w:rPr>
                          <w:rFonts w:ascii="Times New Roman" w:hAnsi="Times New Roman" w:cs="Times New Roman"/>
                          <w:i w:val="0"/>
                          <w:color w:val="000000" w:themeColor="text1"/>
                          <w:sz w:val="24"/>
                          <w:szCs w:val="24"/>
                        </w:rPr>
                      </w:pPr>
                      <w:r w:rsidRPr="00DC3211">
                        <w:rPr>
                          <w:b/>
                          <w:i w:val="0"/>
                          <w:color w:val="000000" w:themeColor="text1"/>
                        </w:rPr>
                        <w:t xml:space="preserve">Figure </w:t>
                      </w:r>
                      <w:r w:rsidRPr="00DC3211">
                        <w:rPr>
                          <w:b/>
                          <w:i w:val="0"/>
                          <w:color w:val="000000" w:themeColor="text1"/>
                        </w:rPr>
                        <w:fldChar w:fldCharType="begin"/>
                      </w:r>
                      <w:r w:rsidRPr="00DC3211">
                        <w:rPr>
                          <w:b/>
                          <w:i w:val="0"/>
                          <w:color w:val="000000" w:themeColor="text1"/>
                        </w:rPr>
                        <w:instrText xml:space="preserve"> SEQ Figure \* ARABIC </w:instrText>
                      </w:r>
                      <w:r w:rsidRPr="00DC3211">
                        <w:rPr>
                          <w:b/>
                          <w:i w:val="0"/>
                          <w:color w:val="000000" w:themeColor="text1"/>
                        </w:rPr>
                        <w:fldChar w:fldCharType="separate"/>
                      </w:r>
                      <w:r w:rsidR="00B739F7">
                        <w:rPr>
                          <w:b/>
                          <w:i w:val="0"/>
                          <w:noProof/>
                          <w:color w:val="000000" w:themeColor="text1"/>
                        </w:rPr>
                        <w:t>1</w:t>
                      </w:r>
                      <w:r w:rsidRPr="00DC3211">
                        <w:rPr>
                          <w:b/>
                          <w:i w:val="0"/>
                          <w:color w:val="000000" w:themeColor="text1"/>
                        </w:rPr>
                        <w:fldChar w:fldCharType="end"/>
                      </w:r>
                      <w:r w:rsidRPr="00DC3211">
                        <w:rPr>
                          <w:b/>
                          <w:i w:val="0"/>
                          <w:color w:val="000000" w:themeColor="text1"/>
                        </w:rPr>
                        <w:t xml:space="preserve">. Growth of </w:t>
                      </w:r>
                      <w:r w:rsidRPr="00DC3211">
                        <w:rPr>
                          <w:b/>
                          <w:color w:val="000000" w:themeColor="text1"/>
                        </w:rPr>
                        <w:t>Escherichia coli</w:t>
                      </w:r>
                      <w:r w:rsidRPr="00DC3211">
                        <w:rPr>
                          <w:b/>
                          <w:i w:val="0"/>
                          <w:color w:val="000000" w:themeColor="text1"/>
                        </w:rPr>
                        <w:t xml:space="preserve"> after 24 hours.</w:t>
                      </w:r>
                      <w:r>
                        <w:rPr>
                          <w:b/>
                          <w:i w:val="0"/>
                          <w:color w:val="000000" w:themeColor="text1"/>
                        </w:rPr>
                        <w:t xml:space="preserve"> </w:t>
                      </w:r>
                      <w:r>
                        <w:rPr>
                          <w:i w:val="0"/>
                          <w:color w:val="000000" w:themeColor="text1"/>
                        </w:rPr>
                        <w:t xml:space="preserve">This </w:t>
                      </w:r>
                      <w:r>
                        <w:rPr>
                          <w:color w:val="000000" w:themeColor="text1"/>
                        </w:rPr>
                        <w:t xml:space="preserve">E. coli </w:t>
                      </w:r>
                      <w:r w:rsidR="003D451D">
                        <w:rPr>
                          <w:i w:val="0"/>
                          <w:color w:val="000000" w:themeColor="text1"/>
                        </w:rPr>
                        <w:t xml:space="preserve">was cultured after reinserting the DNA plasmid. </w:t>
                      </w:r>
                    </w:p>
                  </w:txbxContent>
                </v:textbox>
                <w10:wrap type="square"/>
              </v:shape>
            </w:pict>
          </mc:Fallback>
        </mc:AlternateContent>
      </w:r>
      <w:r>
        <w:rPr>
          <w:rFonts w:ascii="Times New Roman" w:hAnsi="Times New Roman" w:cs="Times New Roman"/>
          <w:sz w:val="24"/>
          <w:szCs w:val="24"/>
        </w:rPr>
        <w:tab/>
        <w:t xml:space="preserve">Each of these identified cultures, labeled 5, 6, 7, and 8, were run through gel electrophoresis to confirm that </w:t>
      </w:r>
      <w:r>
        <w:rPr>
          <w:rFonts w:ascii="Times New Roman" w:hAnsi="Times New Roman" w:cs="Times New Roman"/>
          <w:i/>
          <w:sz w:val="24"/>
          <w:szCs w:val="24"/>
        </w:rPr>
        <w:t xml:space="preserve">E. coli </w:t>
      </w:r>
      <w:r>
        <w:rPr>
          <w:rFonts w:ascii="Times New Roman" w:hAnsi="Times New Roman" w:cs="Times New Roman"/>
          <w:sz w:val="24"/>
          <w:szCs w:val="24"/>
        </w:rPr>
        <w:t xml:space="preserve">successfully transformed the PpbrA into its genome. </w:t>
      </w:r>
      <w:r w:rsidR="00740948">
        <w:rPr>
          <w:rFonts w:ascii="Times New Roman" w:hAnsi="Times New Roman" w:cs="Times New Roman"/>
          <w:sz w:val="24"/>
          <w:szCs w:val="24"/>
        </w:rPr>
        <w:t xml:space="preserve">All samples display </w:t>
      </w:r>
      <w:r w:rsidR="004B25B1">
        <w:rPr>
          <w:rFonts w:ascii="Times New Roman" w:hAnsi="Times New Roman" w:cs="Times New Roman"/>
          <w:sz w:val="24"/>
          <w:szCs w:val="24"/>
        </w:rPr>
        <w:t>one</w:t>
      </w:r>
      <w:r w:rsidR="00740948">
        <w:rPr>
          <w:rFonts w:ascii="Times New Roman" w:hAnsi="Times New Roman" w:cs="Times New Roman"/>
          <w:sz w:val="24"/>
          <w:szCs w:val="24"/>
        </w:rPr>
        <w:t xml:space="preserve"> small band at </w:t>
      </w:r>
      <w:r w:rsidR="004B25B1">
        <w:rPr>
          <w:rFonts w:ascii="Times New Roman" w:hAnsi="Times New Roman" w:cs="Times New Roman"/>
          <w:sz w:val="24"/>
          <w:szCs w:val="24"/>
        </w:rPr>
        <w:t xml:space="preserve">approximately 400 base pairs as well as a thick band around 50 base pairs. </w:t>
      </w:r>
      <w:r w:rsidR="000E59B2">
        <w:rPr>
          <w:rFonts w:ascii="Times New Roman" w:hAnsi="Times New Roman" w:cs="Times New Roman"/>
          <w:sz w:val="24"/>
          <w:szCs w:val="24"/>
        </w:rPr>
        <w:t xml:space="preserve">  </w:t>
      </w:r>
      <w:r w:rsidR="004B25B1">
        <w:rPr>
          <w:rFonts w:ascii="Times New Roman" w:hAnsi="Times New Roman" w:cs="Times New Roman"/>
          <w:sz w:val="24"/>
          <w:szCs w:val="24"/>
        </w:rPr>
        <w:t>The thick band at 50 base pairs displays extra proteins</w:t>
      </w:r>
      <w:r w:rsidR="00440FC7">
        <w:rPr>
          <w:rFonts w:ascii="Times New Roman" w:hAnsi="Times New Roman" w:cs="Times New Roman"/>
          <w:sz w:val="24"/>
          <w:szCs w:val="24"/>
        </w:rPr>
        <w:t xml:space="preserve"> </w:t>
      </w:r>
      <w:r w:rsidR="00440FC7">
        <w:rPr>
          <w:rFonts w:ascii="Times New Roman" w:hAnsi="Times New Roman" w:cs="Times New Roman"/>
          <w:sz w:val="24"/>
          <w:szCs w:val="24"/>
        </w:rPr>
        <w:lastRenderedPageBreak/>
        <w:t>that ran to the end of the gel (Figure 2).</w:t>
      </w:r>
      <w:r w:rsidR="004B25B1">
        <w:rPr>
          <w:rFonts w:ascii="Times New Roman" w:hAnsi="Times New Roman" w:cs="Times New Roman"/>
          <w:sz w:val="24"/>
          <w:szCs w:val="24"/>
        </w:rPr>
        <w:t xml:space="preserve"> Section 5 of the LB plate of cultured </w:t>
      </w:r>
      <w:r w:rsidR="004B25B1">
        <w:rPr>
          <w:rFonts w:ascii="Times New Roman" w:hAnsi="Times New Roman" w:cs="Times New Roman"/>
          <w:i/>
          <w:sz w:val="24"/>
          <w:szCs w:val="24"/>
        </w:rPr>
        <w:t xml:space="preserve">E. coli </w:t>
      </w:r>
      <w:r w:rsidR="004B25B1">
        <w:rPr>
          <w:rFonts w:ascii="Times New Roman" w:hAnsi="Times New Roman" w:cs="Times New Roman"/>
          <w:sz w:val="24"/>
          <w:szCs w:val="24"/>
        </w:rPr>
        <w:t>was</w:t>
      </w:r>
      <w:r w:rsidR="000E59B2">
        <w:rPr>
          <w:rFonts w:ascii="Times New Roman" w:hAnsi="Times New Roman" w:cs="Times New Roman"/>
          <w:sz w:val="24"/>
          <w:szCs w:val="24"/>
        </w:rPr>
        <w:t xml:space="preserve"> </w:t>
      </w:r>
      <w:r w:rsidR="004B25B1">
        <w:rPr>
          <w:rFonts w:ascii="Times New Roman" w:hAnsi="Times New Roman" w:cs="Times New Roman"/>
          <w:sz w:val="24"/>
          <w:szCs w:val="24"/>
        </w:rPr>
        <w:t xml:space="preserve">selected to be sequenced. </w:t>
      </w:r>
    </w:p>
    <w:p w14:paraId="405FD1F2" w14:textId="181618CD" w:rsidR="00A4353B" w:rsidRDefault="005F5DDC" w:rsidP="00A4353B">
      <w:pPr>
        <w:keepNext/>
      </w:pPr>
      <w:r>
        <w:rPr>
          <w:rFonts w:ascii="Times New Roman" w:hAnsi="Times New Roman" w:cs="Times New Roman"/>
          <w:noProof/>
          <w:sz w:val="24"/>
          <w:szCs w:val="24"/>
        </w:rPr>
        <w:drawing>
          <wp:inline distT="0" distB="0" distL="0" distR="0" wp14:anchorId="661382AC" wp14:editId="4F9472CF">
            <wp:extent cx="4702628" cy="3165546"/>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9628" cy="3176989"/>
                    </a:xfrm>
                    <a:prstGeom prst="rect">
                      <a:avLst/>
                    </a:prstGeom>
                    <a:noFill/>
                    <a:ln>
                      <a:noFill/>
                    </a:ln>
                  </pic:spPr>
                </pic:pic>
              </a:graphicData>
            </a:graphic>
          </wp:inline>
        </w:drawing>
      </w:r>
    </w:p>
    <w:p w14:paraId="3705FA58" w14:textId="4F801F3C" w:rsidR="00A4353B" w:rsidRPr="00B43FB6" w:rsidRDefault="00A4353B" w:rsidP="00A4353B">
      <w:pPr>
        <w:pStyle w:val="Caption"/>
        <w:rPr>
          <w:rFonts w:ascii="Times New Roman" w:hAnsi="Times New Roman" w:cs="Times New Roman"/>
          <w:i w:val="0"/>
          <w:color w:val="000000" w:themeColor="text1"/>
          <w:sz w:val="20"/>
          <w:szCs w:val="20"/>
        </w:rPr>
      </w:pPr>
      <w:r w:rsidRPr="00B43FB6">
        <w:rPr>
          <w:rFonts w:ascii="Times New Roman" w:hAnsi="Times New Roman" w:cs="Times New Roman"/>
          <w:b/>
          <w:i w:val="0"/>
          <w:color w:val="000000" w:themeColor="text1"/>
          <w:sz w:val="20"/>
          <w:szCs w:val="20"/>
        </w:rPr>
        <w:t xml:space="preserve">Figure </w:t>
      </w:r>
      <w:r w:rsidRPr="00B43FB6">
        <w:rPr>
          <w:rFonts w:ascii="Times New Roman" w:hAnsi="Times New Roman" w:cs="Times New Roman"/>
          <w:b/>
          <w:i w:val="0"/>
          <w:color w:val="000000" w:themeColor="text1"/>
          <w:sz w:val="20"/>
          <w:szCs w:val="20"/>
        </w:rPr>
        <w:fldChar w:fldCharType="begin"/>
      </w:r>
      <w:r w:rsidRPr="00B43FB6">
        <w:rPr>
          <w:rFonts w:ascii="Times New Roman" w:hAnsi="Times New Roman" w:cs="Times New Roman"/>
          <w:b/>
          <w:i w:val="0"/>
          <w:color w:val="000000" w:themeColor="text1"/>
          <w:sz w:val="20"/>
          <w:szCs w:val="20"/>
        </w:rPr>
        <w:instrText xml:space="preserve"> SEQ Figure \* ARABIC </w:instrText>
      </w:r>
      <w:r w:rsidRPr="00B43FB6">
        <w:rPr>
          <w:rFonts w:ascii="Times New Roman" w:hAnsi="Times New Roman" w:cs="Times New Roman"/>
          <w:b/>
          <w:i w:val="0"/>
          <w:color w:val="000000" w:themeColor="text1"/>
          <w:sz w:val="20"/>
          <w:szCs w:val="20"/>
        </w:rPr>
        <w:fldChar w:fldCharType="separate"/>
      </w:r>
      <w:r w:rsidR="00B739F7" w:rsidRPr="00B43FB6">
        <w:rPr>
          <w:rFonts w:ascii="Times New Roman" w:hAnsi="Times New Roman" w:cs="Times New Roman"/>
          <w:b/>
          <w:i w:val="0"/>
          <w:noProof/>
          <w:color w:val="000000" w:themeColor="text1"/>
          <w:sz w:val="20"/>
          <w:szCs w:val="20"/>
        </w:rPr>
        <w:t>2</w:t>
      </w:r>
      <w:r w:rsidRPr="00B43FB6">
        <w:rPr>
          <w:rFonts w:ascii="Times New Roman" w:hAnsi="Times New Roman" w:cs="Times New Roman"/>
          <w:b/>
          <w:i w:val="0"/>
          <w:color w:val="000000" w:themeColor="text1"/>
          <w:sz w:val="20"/>
          <w:szCs w:val="20"/>
        </w:rPr>
        <w:fldChar w:fldCharType="end"/>
      </w:r>
      <w:r w:rsidRPr="00B43FB6">
        <w:rPr>
          <w:rFonts w:ascii="Times New Roman" w:hAnsi="Times New Roman" w:cs="Times New Roman"/>
          <w:b/>
          <w:i w:val="0"/>
          <w:color w:val="000000" w:themeColor="text1"/>
          <w:sz w:val="20"/>
          <w:szCs w:val="20"/>
        </w:rPr>
        <w:t>.  PCR products of each colony after plasmid isolation with promoter PpbrA.</w:t>
      </w:r>
      <w:r w:rsidRPr="00B43FB6">
        <w:rPr>
          <w:rFonts w:ascii="Times New Roman" w:hAnsi="Times New Roman" w:cs="Times New Roman"/>
          <w:i w:val="0"/>
          <w:color w:val="000000" w:themeColor="text1"/>
          <w:sz w:val="20"/>
          <w:szCs w:val="20"/>
        </w:rPr>
        <w:t xml:space="preserve"> Lane 1 is the molecular weight base pair ladder. Lane 2 is empty. Lane 3 is the colony numbered 5 on the LB plate. Lane 4 is the colony numbered 6 on the LB plate. Lane 5 is the colony numbered 7 on the LB plate. Lane 6 is the colony numbered 8 on the LB plate. </w:t>
      </w:r>
    </w:p>
    <w:p w14:paraId="3BCD6925" w14:textId="3879CB4B" w:rsidR="00B739F7" w:rsidRDefault="00B43FB6" w:rsidP="005F5DDC">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7216" behindDoc="0" locked="0" layoutInCell="1" allowOverlap="1" wp14:anchorId="4C3F9D4F" wp14:editId="2C78E14C">
            <wp:simplePos x="0" y="0"/>
            <wp:positionH relativeFrom="column">
              <wp:posOffset>1305560</wp:posOffset>
            </wp:positionH>
            <wp:positionV relativeFrom="paragraph">
              <wp:posOffset>129540</wp:posOffset>
            </wp:positionV>
            <wp:extent cx="1767205" cy="3453130"/>
            <wp:effectExtent l="0" t="4762"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71021_002240887_iOS.jpg"/>
                    <pic:cNvPicPr/>
                  </pic:nvPicPr>
                  <pic:blipFill rotWithShape="1">
                    <a:blip r:embed="rId9" cstate="print">
                      <a:extLst>
                        <a:ext uri="{28A0092B-C50C-407E-A947-70E740481C1C}">
                          <a14:useLocalDpi xmlns:a14="http://schemas.microsoft.com/office/drawing/2010/main" val="0"/>
                        </a:ext>
                      </a:extLst>
                    </a:blip>
                    <a:srcRect l="16927" t="10105" r="24508" b="4058"/>
                    <a:stretch/>
                  </pic:blipFill>
                  <pic:spPr bwMode="auto">
                    <a:xfrm rot="16200000">
                      <a:off x="0" y="0"/>
                      <a:ext cx="1767205" cy="3453130"/>
                    </a:xfrm>
                    <a:prstGeom prst="rect">
                      <a:avLst/>
                    </a:prstGeom>
                    <a:ln>
                      <a:noFill/>
                    </a:ln>
                    <a:extLst>
                      <a:ext uri="{53640926-AAD7-44D8-BBD7-CCE9431645EC}">
                        <a14:shadowObscured xmlns:a14="http://schemas.microsoft.com/office/drawing/2010/main"/>
                      </a:ext>
                    </a:extLst>
                  </pic:spPr>
                </pic:pic>
              </a:graphicData>
            </a:graphic>
          </wp:anchor>
        </w:drawing>
      </w:r>
      <w:r w:rsidR="00A4353B">
        <w:rPr>
          <w:rFonts w:ascii="Times New Roman" w:hAnsi="Times New Roman" w:cs="Times New Roman"/>
          <w:sz w:val="24"/>
          <w:szCs w:val="24"/>
        </w:rPr>
        <w:tab/>
        <w:t xml:space="preserve">After the plasmid DNA was isolated from the </w:t>
      </w:r>
      <w:r w:rsidR="00A4353B">
        <w:rPr>
          <w:rFonts w:ascii="Times New Roman" w:hAnsi="Times New Roman" w:cs="Times New Roman"/>
          <w:i/>
          <w:sz w:val="24"/>
          <w:szCs w:val="24"/>
        </w:rPr>
        <w:t xml:space="preserve">E. coli </w:t>
      </w:r>
      <w:r w:rsidR="00A4353B">
        <w:rPr>
          <w:rFonts w:ascii="Times New Roman" w:hAnsi="Times New Roman" w:cs="Times New Roman"/>
          <w:sz w:val="24"/>
          <w:szCs w:val="24"/>
        </w:rPr>
        <w:t xml:space="preserve">containing PpbrA promoter, it was checked for quality and quantity on the nanodrop. The concentration of the sample was </w:t>
      </w:r>
      <w:r w:rsidR="00B739F7">
        <w:rPr>
          <w:rFonts w:ascii="Times New Roman" w:hAnsi="Times New Roman" w:cs="Times New Roman"/>
          <w:sz w:val="24"/>
          <w:szCs w:val="24"/>
        </w:rPr>
        <w:t>25.2 ng/µL with a 1.19 purity.</w:t>
      </w:r>
      <w:r w:rsidR="00B739F7" w:rsidRPr="00B739F7">
        <w:rPr>
          <w:rFonts w:ascii="Times New Roman" w:hAnsi="Times New Roman" w:cs="Times New Roman"/>
          <w:noProof/>
          <w:sz w:val="24"/>
          <w:szCs w:val="24"/>
        </w:rPr>
        <w:t xml:space="preserve"> </w:t>
      </w:r>
    </w:p>
    <w:p w14:paraId="39D28C5A" w14:textId="05FB20E0" w:rsidR="00B739F7" w:rsidRDefault="00B43FB6" w:rsidP="005F5DDC">
      <w:pPr>
        <w:rPr>
          <w:rFonts w:ascii="Times New Roman" w:hAnsi="Times New Roman" w:cs="Times New Roman"/>
          <w:sz w:val="24"/>
          <w:szCs w:val="24"/>
        </w:rPr>
      </w:pPr>
      <w:r>
        <w:rPr>
          <w:noProof/>
        </w:rPr>
        <mc:AlternateContent>
          <mc:Choice Requires="wps">
            <w:drawing>
              <wp:anchor distT="0" distB="0" distL="114300" distR="114300" simplePos="0" relativeHeight="251694080" behindDoc="0" locked="0" layoutInCell="1" allowOverlap="1" wp14:anchorId="4D9A92EB" wp14:editId="7A0BE084">
                <wp:simplePos x="0" y="0"/>
                <wp:positionH relativeFrom="column">
                  <wp:posOffset>462157</wp:posOffset>
                </wp:positionH>
                <wp:positionV relativeFrom="paragraph">
                  <wp:posOffset>1492885</wp:posOffset>
                </wp:positionV>
                <wp:extent cx="3453130"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453130" cy="635"/>
                        </a:xfrm>
                        <a:prstGeom prst="rect">
                          <a:avLst/>
                        </a:prstGeom>
                        <a:solidFill>
                          <a:prstClr val="white"/>
                        </a:solidFill>
                        <a:ln>
                          <a:noFill/>
                        </a:ln>
                      </wps:spPr>
                      <wps:txbx>
                        <w:txbxContent>
                          <w:p w14:paraId="482C85D1" w14:textId="65F447EF" w:rsidR="00B739F7" w:rsidRPr="00B739F7" w:rsidRDefault="00B739F7" w:rsidP="00B739F7">
                            <w:pPr>
                              <w:pStyle w:val="Caption"/>
                              <w:rPr>
                                <w:rFonts w:ascii="Times New Roman" w:hAnsi="Times New Roman" w:cs="Times New Roman"/>
                                <w:i w:val="0"/>
                                <w:color w:val="000000" w:themeColor="text1"/>
                                <w:sz w:val="20"/>
                                <w:szCs w:val="20"/>
                              </w:rPr>
                            </w:pPr>
                            <w:r w:rsidRPr="00B43FB6">
                              <w:rPr>
                                <w:rFonts w:ascii="Times New Roman" w:hAnsi="Times New Roman" w:cs="Times New Roman"/>
                                <w:b/>
                                <w:i w:val="0"/>
                                <w:color w:val="000000" w:themeColor="text1"/>
                                <w:sz w:val="20"/>
                                <w:szCs w:val="20"/>
                              </w:rPr>
                              <w:t xml:space="preserve">Figure </w:t>
                            </w:r>
                            <w:r w:rsidRPr="00B43FB6">
                              <w:rPr>
                                <w:rFonts w:ascii="Times New Roman" w:hAnsi="Times New Roman" w:cs="Times New Roman"/>
                                <w:b/>
                                <w:i w:val="0"/>
                                <w:color w:val="000000" w:themeColor="text1"/>
                                <w:sz w:val="20"/>
                                <w:szCs w:val="20"/>
                              </w:rPr>
                              <w:fldChar w:fldCharType="begin"/>
                            </w:r>
                            <w:r w:rsidRPr="00B43FB6">
                              <w:rPr>
                                <w:rFonts w:ascii="Times New Roman" w:hAnsi="Times New Roman" w:cs="Times New Roman"/>
                                <w:b/>
                                <w:i w:val="0"/>
                                <w:color w:val="000000" w:themeColor="text1"/>
                                <w:sz w:val="20"/>
                                <w:szCs w:val="20"/>
                              </w:rPr>
                              <w:instrText xml:space="preserve"> SEQ Figure \* ARABIC </w:instrText>
                            </w:r>
                            <w:r w:rsidRPr="00B43FB6">
                              <w:rPr>
                                <w:rFonts w:ascii="Times New Roman" w:hAnsi="Times New Roman" w:cs="Times New Roman"/>
                                <w:b/>
                                <w:i w:val="0"/>
                                <w:color w:val="000000" w:themeColor="text1"/>
                                <w:sz w:val="20"/>
                                <w:szCs w:val="20"/>
                              </w:rPr>
                              <w:fldChar w:fldCharType="separate"/>
                            </w:r>
                            <w:r w:rsidRPr="00B43FB6">
                              <w:rPr>
                                <w:rFonts w:ascii="Times New Roman" w:hAnsi="Times New Roman" w:cs="Times New Roman"/>
                                <w:b/>
                                <w:i w:val="0"/>
                                <w:noProof/>
                                <w:color w:val="000000" w:themeColor="text1"/>
                                <w:sz w:val="20"/>
                                <w:szCs w:val="20"/>
                              </w:rPr>
                              <w:t>3</w:t>
                            </w:r>
                            <w:r w:rsidRPr="00B43FB6">
                              <w:rPr>
                                <w:rFonts w:ascii="Times New Roman" w:hAnsi="Times New Roman" w:cs="Times New Roman"/>
                                <w:b/>
                                <w:i w:val="0"/>
                                <w:color w:val="000000" w:themeColor="text1"/>
                                <w:sz w:val="20"/>
                                <w:szCs w:val="20"/>
                              </w:rPr>
                              <w:fldChar w:fldCharType="end"/>
                            </w:r>
                            <w:r w:rsidRPr="00B43FB6">
                              <w:rPr>
                                <w:rFonts w:ascii="Times New Roman" w:hAnsi="Times New Roman" w:cs="Times New Roman"/>
                                <w:b/>
                                <w:i w:val="0"/>
                                <w:color w:val="000000" w:themeColor="text1"/>
                                <w:sz w:val="20"/>
                                <w:szCs w:val="20"/>
                              </w:rPr>
                              <w:t>. E. coli cultures on LB/ampicillin plates without lead (on the left) and with lead (on the right).</w:t>
                            </w:r>
                            <w:r w:rsidRPr="00B739F7">
                              <w:rPr>
                                <w:rFonts w:ascii="Times New Roman" w:hAnsi="Times New Roman" w:cs="Times New Roman"/>
                                <w:i w:val="0"/>
                                <w:color w:val="000000" w:themeColor="text1"/>
                                <w:sz w:val="20"/>
                                <w:szCs w:val="20"/>
                              </w:rPr>
                              <w:t xml:space="preserve"> The plates labeled D-R #1 was the colony in the 3rd row of the gel electrophoresis.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D9A92EB" id="Text Box 7" o:spid="_x0000_s1028" type="#_x0000_t202" style="position:absolute;left:0;text-align:left;margin-left:36.4pt;margin-top:117.55pt;width:271.9pt;height:.0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" stroked="f">
                <v:textbox style="mso-fit-shape-to-text:t" inset="0,0,0,0">
                  <w:txbxContent>
                    <w:p w14:paraId="482C85D1" w14:textId="65F447EF" w:rsidR="00B739F7" w:rsidRPr="00B739F7" w:rsidRDefault="00B739F7" w:rsidP="00B739F7">
                      <w:pPr>
                        <w:pStyle w:val="Caption"/>
                        <w:rPr>
                          <w:rFonts w:ascii="Times New Roman" w:hAnsi="Times New Roman" w:cs="Times New Roman"/>
                          <w:i w:val="0"/>
                          <w:color w:val="000000" w:themeColor="text1"/>
                          <w:sz w:val="20"/>
                          <w:szCs w:val="20"/>
                        </w:rPr>
                      </w:pPr>
                      <w:r w:rsidRPr="00B43FB6">
                        <w:rPr>
                          <w:rFonts w:ascii="Times New Roman" w:hAnsi="Times New Roman" w:cs="Times New Roman"/>
                          <w:b/>
                          <w:i w:val="0"/>
                          <w:color w:val="000000" w:themeColor="text1"/>
                          <w:sz w:val="20"/>
                          <w:szCs w:val="20"/>
                        </w:rPr>
                        <w:t xml:space="preserve">Figure </w:t>
                      </w:r>
                      <w:r w:rsidRPr="00B43FB6">
                        <w:rPr>
                          <w:rFonts w:ascii="Times New Roman" w:hAnsi="Times New Roman" w:cs="Times New Roman"/>
                          <w:b/>
                          <w:i w:val="0"/>
                          <w:color w:val="000000" w:themeColor="text1"/>
                          <w:sz w:val="20"/>
                          <w:szCs w:val="20"/>
                        </w:rPr>
                        <w:fldChar w:fldCharType="begin"/>
                      </w:r>
                      <w:r w:rsidRPr="00B43FB6">
                        <w:rPr>
                          <w:rFonts w:ascii="Times New Roman" w:hAnsi="Times New Roman" w:cs="Times New Roman"/>
                          <w:b/>
                          <w:i w:val="0"/>
                          <w:color w:val="000000" w:themeColor="text1"/>
                          <w:sz w:val="20"/>
                          <w:szCs w:val="20"/>
                        </w:rPr>
                        <w:instrText xml:space="preserve"> SEQ Figure \* ARABIC </w:instrText>
                      </w:r>
                      <w:r w:rsidRPr="00B43FB6">
                        <w:rPr>
                          <w:rFonts w:ascii="Times New Roman" w:hAnsi="Times New Roman" w:cs="Times New Roman"/>
                          <w:b/>
                          <w:i w:val="0"/>
                          <w:color w:val="000000" w:themeColor="text1"/>
                          <w:sz w:val="20"/>
                          <w:szCs w:val="20"/>
                        </w:rPr>
                        <w:fldChar w:fldCharType="separate"/>
                      </w:r>
                      <w:r w:rsidRPr="00B43FB6">
                        <w:rPr>
                          <w:rFonts w:ascii="Times New Roman" w:hAnsi="Times New Roman" w:cs="Times New Roman"/>
                          <w:b/>
                          <w:i w:val="0"/>
                          <w:noProof/>
                          <w:color w:val="000000" w:themeColor="text1"/>
                          <w:sz w:val="20"/>
                          <w:szCs w:val="20"/>
                        </w:rPr>
                        <w:t>3</w:t>
                      </w:r>
                      <w:r w:rsidRPr="00B43FB6">
                        <w:rPr>
                          <w:rFonts w:ascii="Times New Roman" w:hAnsi="Times New Roman" w:cs="Times New Roman"/>
                          <w:b/>
                          <w:i w:val="0"/>
                          <w:color w:val="000000" w:themeColor="text1"/>
                          <w:sz w:val="20"/>
                          <w:szCs w:val="20"/>
                        </w:rPr>
                        <w:fldChar w:fldCharType="end"/>
                      </w:r>
                      <w:r w:rsidRPr="00B43FB6">
                        <w:rPr>
                          <w:rFonts w:ascii="Times New Roman" w:hAnsi="Times New Roman" w:cs="Times New Roman"/>
                          <w:b/>
                          <w:i w:val="0"/>
                          <w:color w:val="000000" w:themeColor="text1"/>
                          <w:sz w:val="20"/>
                          <w:szCs w:val="20"/>
                        </w:rPr>
                        <w:t>. E. coli cultures on LB/ampicillin plates without lead (on the left) and with lead (on the right).</w:t>
                      </w:r>
                      <w:r w:rsidRPr="00B739F7">
                        <w:rPr>
                          <w:rFonts w:ascii="Times New Roman" w:hAnsi="Times New Roman" w:cs="Times New Roman"/>
                          <w:i w:val="0"/>
                          <w:color w:val="000000" w:themeColor="text1"/>
                          <w:sz w:val="20"/>
                          <w:szCs w:val="20"/>
                        </w:rPr>
                        <w:t xml:space="preserve"> The plates labeled D-R #1 was the colony in the 3rd row of the gel electrophoresis.</w:t>
                      </w:r>
                    </w:p>
                  </w:txbxContent>
                </v:textbox>
                <w10:wrap type="square"/>
              </v:shape>
            </w:pict>
          </mc:Fallback>
        </mc:AlternateContent>
      </w:r>
      <w:r w:rsidR="00B739F7">
        <w:rPr>
          <w:rFonts w:ascii="Times New Roman" w:hAnsi="Times New Roman" w:cs="Times New Roman"/>
          <w:sz w:val="24"/>
          <w:szCs w:val="24"/>
        </w:rPr>
        <w:tab/>
        <w:t xml:space="preserve">Once the PpbrA promoter was controlling RFP in </w:t>
      </w:r>
      <w:r w:rsidR="00B739F7">
        <w:rPr>
          <w:rFonts w:ascii="Times New Roman" w:hAnsi="Times New Roman" w:cs="Times New Roman"/>
          <w:i/>
          <w:sz w:val="24"/>
          <w:szCs w:val="24"/>
        </w:rPr>
        <w:t xml:space="preserve">E. coli </w:t>
      </w:r>
      <w:r w:rsidR="00B739F7">
        <w:rPr>
          <w:rFonts w:ascii="Times New Roman" w:hAnsi="Times New Roman" w:cs="Times New Roman"/>
          <w:sz w:val="24"/>
          <w:szCs w:val="24"/>
        </w:rPr>
        <w:t>cells and cultured onto LB/ampicillin plates with and without lead, the plates</w:t>
      </w:r>
      <w:r>
        <w:rPr>
          <w:rFonts w:ascii="Times New Roman" w:hAnsi="Times New Roman" w:cs="Times New Roman"/>
          <w:sz w:val="24"/>
          <w:szCs w:val="24"/>
        </w:rPr>
        <w:t xml:space="preserve"> </w:t>
      </w:r>
      <w:r w:rsidR="00B739F7">
        <w:rPr>
          <w:rFonts w:ascii="Times New Roman" w:hAnsi="Times New Roman" w:cs="Times New Roman"/>
          <w:sz w:val="24"/>
          <w:szCs w:val="24"/>
        </w:rPr>
        <w:lastRenderedPageBreak/>
        <w:t xml:space="preserve">without lead were colored white, and with lead were colored red (Figure 3). </w:t>
      </w:r>
    </w:p>
    <w:p w14:paraId="0F9807DE" w14:textId="20745534" w:rsidR="00845561" w:rsidRDefault="004B25B1">
      <w:pPr>
        <w:rPr>
          <w:rFonts w:ascii="Times New Roman" w:hAnsi="Times New Roman" w:cs="Times New Roman"/>
          <w:b/>
          <w:sz w:val="24"/>
          <w:szCs w:val="24"/>
        </w:rPr>
      </w:pPr>
      <w:r>
        <w:rPr>
          <w:rFonts w:ascii="Times New Roman" w:hAnsi="Times New Roman" w:cs="Times New Roman"/>
          <w:sz w:val="24"/>
          <w:szCs w:val="24"/>
        </w:rPr>
        <w:t xml:space="preserve"> </w:t>
      </w:r>
      <w:r w:rsidR="00440FC7">
        <w:rPr>
          <w:rFonts w:ascii="Times New Roman" w:hAnsi="Times New Roman" w:cs="Times New Roman"/>
          <w:b/>
          <w:sz w:val="24"/>
          <w:szCs w:val="24"/>
        </w:rPr>
        <w:t>Discussion</w:t>
      </w:r>
    </w:p>
    <w:p w14:paraId="26343DFA" w14:textId="461129AE" w:rsidR="000F6414" w:rsidRDefault="00440FC7">
      <w:pPr>
        <w:rPr>
          <w:rFonts w:ascii="Times New Roman" w:hAnsi="Times New Roman" w:cs="Times New Roman"/>
          <w:sz w:val="24"/>
          <w:szCs w:val="24"/>
        </w:rPr>
      </w:pPr>
      <w:r>
        <w:rPr>
          <w:rFonts w:ascii="Times New Roman" w:hAnsi="Times New Roman" w:cs="Times New Roman"/>
          <w:sz w:val="24"/>
          <w:szCs w:val="24"/>
        </w:rPr>
        <w:tab/>
        <w:t xml:space="preserve">The plasmid DNA of </w:t>
      </w:r>
      <w:r>
        <w:rPr>
          <w:rFonts w:ascii="Times New Roman" w:hAnsi="Times New Roman" w:cs="Times New Roman"/>
          <w:i/>
          <w:sz w:val="24"/>
          <w:szCs w:val="24"/>
        </w:rPr>
        <w:t xml:space="preserve">E. coli </w:t>
      </w:r>
      <w:r>
        <w:rPr>
          <w:rFonts w:ascii="Times New Roman" w:hAnsi="Times New Roman" w:cs="Times New Roman"/>
          <w:sz w:val="24"/>
          <w:szCs w:val="24"/>
        </w:rPr>
        <w:t>was successfully manipulated to express red fluorescent protein in the presence of lead</w:t>
      </w:r>
      <w:r w:rsidR="00BC6F39">
        <w:rPr>
          <w:rFonts w:ascii="Times New Roman" w:hAnsi="Times New Roman" w:cs="Times New Roman"/>
          <w:sz w:val="24"/>
          <w:szCs w:val="24"/>
        </w:rPr>
        <w:t xml:space="preserve"> when replacing its pB</w:t>
      </w:r>
      <w:r>
        <w:rPr>
          <w:rFonts w:ascii="Times New Roman" w:hAnsi="Times New Roman" w:cs="Times New Roman"/>
          <w:sz w:val="24"/>
          <w:szCs w:val="24"/>
        </w:rPr>
        <w:t>ad promoter with PpbrA. This implication can be used to detect one</w:t>
      </w:r>
      <w:r w:rsidR="00B43FB6">
        <w:rPr>
          <w:rFonts w:ascii="Times New Roman" w:hAnsi="Times New Roman" w:cs="Times New Roman"/>
          <w:sz w:val="24"/>
          <w:szCs w:val="24"/>
        </w:rPr>
        <w:t xml:space="preserve"> of the major components in gun</w:t>
      </w:r>
      <w:r>
        <w:rPr>
          <w:rFonts w:ascii="Times New Roman" w:hAnsi="Times New Roman" w:cs="Times New Roman"/>
          <w:sz w:val="24"/>
          <w:szCs w:val="24"/>
        </w:rPr>
        <w:t xml:space="preserve">shot residue. This modification of the plasmid DNA of </w:t>
      </w:r>
      <w:r>
        <w:rPr>
          <w:rFonts w:ascii="Times New Roman" w:hAnsi="Times New Roman" w:cs="Times New Roman"/>
          <w:i/>
          <w:sz w:val="24"/>
          <w:szCs w:val="24"/>
        </w:rPr>
        <w:t xml:space="preserve">E. coli </w:t>
      </w:r>
      <w:r>
        <w:rPr>
          <w:rFonts w:ascii="Times New Roman" w:hAnsi="Times New Roman" w:cs="Times New Roman"/>
          <w:sz w:val="24"/>
          <w:szCs w:val="24"/>
        </w:rPr>
        <w:t xml:space="preserve">will be able to improve the functionality and speediness of detecting suspects at the scene of a crime. </w:t>
      </w:r>
    </w:p>
    <w:p w14:paraId="1B78D653" w14:textId="6A2B833B" w:rsidR="000F6414" w:rsidRDefault="000F6414">
      <w:pPr>
        <w:rPr>
          <w:rFonts w:ascii="Times New Roman" w:hAnsi="Times New Roman" w:cs="Times New Roman"/>
          <w:sz w:val="24"/>
          <w:szCs w:val="24"/>
        </w:rPr>
      </w:pPr>
      <w:r>
        <w:rPr>
          <w:rFonts w:ascii="Times New Roman" w:hAnsi="Times New Roman" w:cs="Times New Roman"/>
          <w:sz w:val="24"/>
          <w:szCs w:val="24"/>
        </w:rPr>
        <w:tab/>
        <w:t xml:space="preserve">After the plasmid was digested to remove the pBad promoter, ligated to insert the PpbrA promoter, and transformed for the new promoter to stick into the plasmid, the samples were ran through the gel to observe the amount of base pairs. All samples displayed thin bands at approximately 400 base pairs. This confirms that the promoter was properly reinserted into the DNA. Culture sample labeled number five, in lane 3 of the gel, was selected to further analyze because the other lanes displayed very small bands above 400 base pairs. These are unwanted fragments presented in the samples and could potentially affect the sequence of the DNA. </w:t>
      </w:r>
    </w:p>
    <w:p w14:paraId="2256693E" w14:textId="522EF9BA" w:rsidR="00EE5A95" w:rsidRDefault="00EE5A95">
      <w:pPr>
        <w:rPr>
          <w:rFonts w:ascii="Times New Roman" w:hAnsi="Times New Roman" w:cs="Times New Roman"/>
          <w:sz w:val="24"/>
          <w:szCs w:val="24"/>
        </w:rPr>
      </w:pPr>
      <w:r>
        <w:rPr>
          <w:rFonts w:ascii="Times New Roman" w:hAnsi="Times New Roman" w:cs="Times New Roman"/>
          <w:sz w:val="24"/>
          <w:szCs w:val="24"/>
        </w:rPr>
        <w:tab/>
        <w:t>The purity of the plasmid from the cells with the PpbrA was at a lower range than desired. The ideal range is from 1.5 to 2.5, and the plasmid extracted here was 1.19.</w:t>
      </w:r>
    </w:p>
    <w:p w14:paraId="449F8CBB" w14:textId="66692133" w:rsidR="00EE5A95" w:rsidRDefault="00EE5A95">
      <w:pPr>
        <w:rPr>
          <w:rFonts w:ascii="Times New Roman" w:hAnsi="Times New Roman" w:cs="Times New Roman"/>
          <w:sz w:val="24"/>
          <w:szCs w:val="24"/>
        </w:rPr>
      </w:pPr>
      <w:r>
        <w:rPr>
          <w:rFonts w:ascii="Times New Roman" w:hAnsi="Times New Roman" w:cs="Times New Roman"/>
          <w:sz w:val="24"/>
          <w:szCs w:val="24"/>
        </w:rPr>
        <w:tab/>
        <w:t xml:space="preserve">When the </w:t>
      </w:r>
      <w:r>
        <w:rPr>
          <w:rFonts w:ascii="Times New Roman" w:hAnsi="Times New Roman" w:cs="Times New Roman"/>
          <w:i/>
          <w:sz w:val="24"/>
          <w:szCs w:val="24"/>
        </w:rPr>
        <w:t xml:space="preserve">E. coli </w:t>
      </w:r>
      <w:r>
        <w:rPr>
          <w:rFonts w:ascii="Times New Roman" w:hAnsi="Times New Roman" w:cs="Times New Roman"/>
          <w:sz w:val="24"/>
          <w:szCs w:val="24"/>
        </w:rPr>
        <w:t xml:space="preserve">cells containing the PpbrA promoter were cultured on the LB/ampicillin plates, the plate without lead presented white cultures of cells, as expected. The </w:t>
      </w:r>
      <w:r>
        <w:rPr>
          <w:rFonts w:ascii="Times New Roman" w:hAnsi="Times New Roman" w:cs="Times New Roman"/>
          <w:i/>
          <w:sz w:val="24"/>
          <w:szCs w:val="24"/>
        </w:rPr>
        <w:t xml:space="preserve">E. coli </w:t>
      </w:r>
      <w:r>
        <w:rPr>
          <w:rFonts w:ascii="Times New Roman" w:hAnsi="Times New Roman" w:cs="Times New Roman"/>
          <w:sz w:val="24"/>
          <w:szCs w:val="24"/>
        </w:rPr>
        <w:t xml:space="preserve">cultures on the LB/ampicillin plate with lead, presented red cultures, as expected. The other sections on the plates are from other studies conducted under the same conditions from other researchers. The other colonies present to not affect the </w:t>
      </w:r>
      <w:r>
        <w:rPr>
          <w:rFonts w:ascii="Times New Roman" w:hAnsi="Times New Roman" w:cs="Times New Roman"/>
          <w:sz w:val="24"/>
          <w:szCs w:val="24"/>
        </w:rPr>
        <w:lastRenderedPageBreak/>
        <w:t xml:space="preserve">results that are observed in the D-R #1 section. There is a section on each LB/ampicillin plate of </w:t>
      </w:r>
      <w:r>
        <w:rPr>
          <w:rFonts w:ascii="Times New Roman" w:hAnsi="Times New Roman" w:cs="Times New Roman"/>
          <w:i/>
          <w:sz w:val="24"/>
          <w:szCs w:val="24"/>
        </w:rPr>
        <w:t xml:space="preserve">E. coli </w:t>
      </w:r>
      <w:r>
        <w:rPr>
          <w:rFonts w:ascii="Times New Roman" w:hAnsi="Times New Roman" w:cs="Times New Roman"/>
          <w:sz w:val="24"/>
          <w:szCs w:val="24"/>
        </w:rPr>
        <w:t xml:space="preserve">cultures with the pBad promoter to act as the control. </w:t>
      </w:r>
    </w:p>
    <w:p w14:paraId="36B2CDB0" w14:textId="01FF9427" w:rsidR="004334A8" w:rsidRDefault="000F6414">
      <w:pPr>
        <w:rPr>
          <w:rFonts w:ascii="Times New Roman" w:hAnsi="Times New Roman" w:cs="Times New Roman"/>
          <w:sz w:val="24"/>
          <w:szCs w:val="24"/>
        </w:rPr>
      </w:pPr>
      <w:r>
        <w:rPr>
          <w:rFonts w:ascii="Times New Roman" w:hAnsi="Times New Roman" w:cs="Times New Roman"/>
          <w:sz w:val="24"/>
          <w:szCs w:val="24"/>
        </w:rPr>
        <w:tab/>
      </w:r>
      <w:r w:rsidR="004334A8">
        <w:rPr>
          <w:rFonts w:ascii="Times New Roman" w:hAnsi="Times New Roman" w:cs="Times New Roman"/>
          <w:sz w:val="24"/>
          <w:szCs w:val="24"/>
        </w:rPr>
        <w:t xml:space="preserve">When </w:t>
      </w:r>
      <w:r w:rsidR="00EE5A95">
        <w:rPr>
          <w:rFonts w:ascii="Times New Roman" w:hAnsi="Times New Roman" w:cs="Times New Roman"/>
          <w:sz w:val="24"/>
          <w:szCs w:val="24"/>
        </w:rPr>
        <w:t xml:space="preserve">this system can work with other promoter regions engineered to detect TNT, antimony, and barium, </w:t>
      </w:r>
      <w:r w:rsidR="00EE5A95">
        <w:rPr>
          <w:rFonts w:ascii="Times New Roman" w:hAnsi="Times New Roman" w:cs="Times New Roman"/>
          <w:i/>
          <w:sz w:val="24"/>
          <w:szCs w:val="24"/>
        </w:rPr>
        <w:t xml:space="preserve">E. coli </w:t>
      </w:r>
      <w:r w:rsidR="00EE5A95">
        <w:rPr>
          <w:rFonts w:ascii="Times New Roman" w:hAnsi="Times New Roman" w:cs="Times New Roman"/>
          <w:sz w:val="24"/>
          <w:szCs w:val="24"/>
        </w:rPr>
        <w:t xml:space="preserve">cells will be able to effectively detect the major components of gunshot residue. </w:t>
      </w:r>
      <w:r w:rsidR="00440FC7">
        <w:rPr>
          <w:rFonts w:ascii="Times New Roman" w:hAnsi="Times New Roman" w:cs="Times New Roman"/>
          <w:sz w:val="24"/>
          <w:szCs w:val="24"/>
        </w:rPr>
        <w:t>With this new</w:t>
      </w:r>
      <w:r w:rsidR="004334A8">
        <w:rPr>
          <w:rFonts w:ascii="Times New Roman" w:hAnsi="Times New Roman" w:cs="Times New Roman"/>
          <w:sz w:val="24"/>
          <w:szCs w:val="24"/>
        </w:rPr>
        <w:t>ly</w:t>
      </w:r>
      <w:r w:rsidR="00440FC7">
        <w:rPr>
          <w:rFonts w:ascii="Times New Roman" w:hAnsi="Times New Roman" w:cs="Times New Roman"/>
          <w:sz w:val="24"/>
          <w:szCs w:val="24"/>
        </w:rPr>
        <w:t xml:space="preserve"> developed mechanism,</w:t>
      </w:r>
      <w:r w:rsidR="004334A8">
        <w:rPr>
          <w:rFonts w:ascii="Times New Roman" w:hAnsi="Times New Roman" w:cs="Times New Roman"/>
          <w:sz w:val="24"/>
          <w:szCs w:val="24"/>
        </w:rPr>
        <w:t xml:space="preserve"> police officers will have access to a quick method of identifying possible suspects of a crime involving firearms. </w:t>
      </w:r>
    </w:p>
    <w:p w14:paraId="149FBBD5" w14:textId="11EB86BA" w:rsidR="00440FC7" w:rsidRDefault="004334A8">
      <w:pPr>
        <w:rPr>
          <w:rFonts w:ascii="Times New Roman" w:hAnsi="Times New Roman" w:cs="Times New Roman"/>
          <w:sz w:val="24"/>
          <w:szCs w:val="24"/>
        </w:rPr>
      </w:pPr>
      <w:r>
        <w:rPr>
          <w:rFonts w:ascii="Times New Roman" w:hAnsi="Times New Roman" w:cs="Times New Roman"/>
          <w:sz w:val="24"/>
          <w:szCs w:val="24"/>
        </w:rPr>
        <w:tab/>
        <w:t>P</w:t>
      </w:r>
      <w:r w:rsidR="00440FC7">
        <w:rPr>
          <w:rFonts w:ascii="Times New Roman" w:hAnsi="Times New Roman" w:cs="Times New Roman"/>
          <w:sz w:val="24"/>
          <w:szCs w:val="24"/>
        </w:rPr>
        <w:t xml:space="preserve">olice officers </w:t>
      </w:r>
      <w:r w:rsidR="0009578E">
        <w:rPr>
          <w:rFonts w:ascii="Times New Roman" w:hAnsi="Times New Roman" w:cs="Times New Roman"/>
          <w:sz w:val="24"/>
          <w:szCs w:val="24"/>
        </w:rPr>
        <w:t xml:space="preserve">should be especially aware that this device could potentially create a false-negative or false-positive. This means that upon administration of the test, a suspect with gun-shot residue on his/her hands has a negative reading for its presence and a suspect without gun-shot residue on his/her hands has a positive reading for its presence. Of course, the first of these scenarios is far more dangerous, as police officers should also still use their best judgements. </w:t>
      </w:r>
    </w:p>
    <w:p w14:paraId="71FF27D7" w14:textId="627E743E" w:rsidR="007177C5" w:rsidRDefault="007177C5">
      <w:pPr>
        <w:rPr>
          <w:rFonts w:ascii="Times New Roman" w:hAnsi="Times New Roman" w:cs="Times New Roman"/>
          <w:sz w:val="24"/>
          <w:szCs w:val="24"/>
        </w:rPr>
      </w:pPr>
      <w:r>
        <w:rPr>
          <w:rFonts w:ascii="Times New Roman" w:hAnsi="Times New Roman" w:cs="Times New Roman"/>
          <w:sz w:val="24"/>
          <w:szCs w:val="24"/>
        </w:rPr>
        <w:tab/>
      </w:r>
      <w:r w:rsidR="004334A8">
        <w:rPr>
          <w:rFonts w:ascii="Times New Roman" w:hAnsi="Times New Roman" w:cs="Times New Roman"/>
          <w:sz w:val="24"/>
          <w:szCs w:val="24"/>
        </w:rPr>
        <w:t xml:space="preserve">It should also be noted that this system alone is not sufficient to detect the presence of gunshot residue. There are many compounds that must be presented together to be certainly classified as gunshot residue. The presence of this inorganic component </w:t>
      </w:r>
      <w:r>
        <w:rPr>
          <w:rFonts w:ascii="Times New Roman" w:hAnsi="Times New Roman" w:cs="Times New Roman"/>
          <w:sz w:val="24"/>
          <w:szCs w:val="24"/>
        </w:rPr>
        <w:t>may not be specific to only gunshot residue as well. If a suspect has, for whatever reason, the presence of lead on the hand, the innocent person will be suspected until fur</w:t>
      </w:r>
      <w:r w:rsidR="001754A6">
        <w:rPr>
          <w:rFonts w:ascii="Times New Roman" w:hAnsi="Times New Roman" w:cs="Times New Roman"/>
          <w:sz w:val="24"/>
          <w:szCs w:val="24"/>
        </w:rPr>
        <w:t>ther invest</w:t>
      </w:r>
      <w:r w:rsidR="004334A8">
        <w:rPr>
          <w:rFonts w:ascii="Times New Roman" w:hAnsi="Times New Roman" w:cs="Times New Roman"/>
          <w:sz w:val="24"/>
          <w:szCs w:val="24"/>
        </w:rPr>
        <w:t xml:space="preserve">igation takes place (Dalby et. al 2010). </w:t>
      </w:r>
    </w:p>
    <w:p w14:paraId="10ACDE03" w14:textId="6FABE48B" w:rsidR="00EA4AB4" w:rsidRDefault="00EA4AB4">
      <w:pPr>
        <w:rPr>
          <w:rFonts w:ascii="Times New Roman" w:hAnsi="Times New Roman" w:cs="Times New Roman"/>
          <w:sz w:val="24"/>
          <w:szCs w:val="24"/>
        </w:rPr>
      </w:pPr>
      <w:r>
        <w:rPr>
          <w:rFonts w:ascii="Times New Roman" w:hAnsi="Times New Roman" w:cs="Times New Roman"/>
          <w:sz w:val="24"/>
          <w:szCs w:val="24"/>
        </w:rPr>
        <w:tab/>
      </w:r>
      <w:r w:rsidR="001754A6">
        <w:rPr>
          <w:rFonts w:ascii="Times New Roman" w:hAnsi="Times New Roman" w:cs="Times New Roman"/>
          <w:sz w:val="24"/>
          <w:szCs w:val="24"/>
        </w:rPr>
        <w:t xml:space="preserve">There is also a risk that </w:t>
      </w:r>
      <w:r>
        <w:rPr>
          <w:rFonts w:ascii="Times New Roman" w:hAnsi="Times New Roman" w:cs="Times New Roman"/>
          <w:sz w:val="24"/>
          <w:szCs w:val="24"/>
        </w:rPr>
        <w:t>that inorganic compounds are not high in conce</w:t>
      </w:r>
      <w:r w:rsidR="001754A6">
        <w:rPr>
          <w:rFonts w:ascii="Times New Roman" w:hAnsi="Times New Roman" w:cs="Times New Roman"/>
          <w:sz w:val="24"/>
          <w:szCs w:val="24"/>
        </w:rPr>
        <w:t>ntration or not present at all in the sample. In this instance, analysis of organic compounds present in gunshot residue sh</w:t>
      </w:r>
      <w:r w:rsidR="004334A8">
        <w:rPr>
          <w:rFonts w:ascii="Times New Roman" w:hAnsi="Times New Roman" w:cs="Times New Roman"/>
          <w:sz w:val="24"/>
          <w:szCs w:val="24"/>
        </w:rPr>
        <w:t xml:space="preserve">ould be analyzed alongside inorganic compounds (Dalby et. al 2010). </w:t>
      </w:r>
    </w:p>
    <w:p w14:paraId="306BA88D" w14:textId="0EB22BF5" w:rsidR="000E59B2" w:rsidRDefault="000E59B2">
      <w:pPr>
        <w:rPr>
          <w:rFonts w:ascii="Times New Roman" w:hAnsi="Times New Roman" w:cs="Times New Roman"/>
          <w:b/>
          <w:sz w:val="24"/>
          <w:szCs w:val="24"/>
        </w:rPr>
      </w:pPr>
      <w:r>
        <w:rPr>
          <w:rFonts w:ascii="Times New Roman" w:hAnsi="Times New Roman" w:cs="Times New Roman"/>
          <w:b/>
          <w:sz w:val="24"/>
          <w:szCs w:val="24"/>
        </w:rPr>
        <w:lastRenderedPageBreak/>
        <w:t xml:space="preserve">Works Cited </w:t>
      </w:r>
    </w:p>
    <w:p w14:paraId="2F3E9382" w14:textId="77777777" w:rsidR="000E59B2" w:rsidRDefault="000E59B2" w:rsidP="000E59B2">
      <w:pPr>
        <w:rPr>
          <w:rFonts w:ascii="Times New Roman" w:hAnsi="Times New Roman" w:cs="Times New Roman"/>
          <w:sz w:val="24"/>
          <w:szCs w:val="24"/>
        </w:rPr>
      </w:pPr>
      <w:r>
        <w:rPr>
          <w:rFonts w:ascii="Times New Roman" w:hAnsi="Times New Roman" w:cs="Times New Roman"/>
          <w:sz w:val="24"/>
          <w:szCs w:val="24"/>
        </w:rPr>
        <w:t xml:space="preserve">Andrianantoandro E, et al. Synthetic biology: new engineering rules for an emerging </w:t>
      </w:r>
      <w:r>
        <w:rPr>
          <w:rFonts w:ascii="Times New Roman" w:hAnsi="Times New Roman" w:cs="Times New Roman"/>
          <w:sz w:val="24"/>
          <w:szCs w:val="24"/>
        </w:rPr>
        <w:tab/>
        <w:t>discipline. Molecular Systems Biology. 2006; 2(1).</w:t>
      </w:r>
    </w:p>
    <w:p w14:paraId="0EADA6A4" w14:textId="77777777" w:rsidR="000E59B2" w:rsidRDefault="000E59B2" w:rsidP="000E59B2">
      <w:pPr>
        <w:rPr>
          <w:rFonts w:ascii="Times New Roman" w:hAnsi="Times New Roman" w:cs="Times New Roman"/>
          <w:sz w:val="24"/>
          <w:szCs w:val="24"/>
        </w:rPr>
      </w:pPr>
      <w:r>
        <w:rPr>
          <w:rFonts w:ascii="Times New Roman" w:hAnsi="Times New Roman" w:cs="Times New Roman"/>
          <w:sz w:val="24"/>
          <w:szCs w:val="24"/>
        </w:rPr>
        <w:t xml:space="preserve">Borresmans B, et al. Cloning and Functional Analysis of the </w:t>
      </w:r>
      <w:r>
        <w:rPr>
          <w:rFonts w:ascii="Times New Roman" w:hAnsi="Times New Roman" w:cs="Times New Roman"/>
          <w:i/>
          <w:sz w:val="24"/>
          <w:szCs w:val="24"/>
        </w:rPr>
        <w:t xml:space="preserve">pbr </w:t>
      </w:r>
      <w:r>
        <w:rPr>
          <w:rFonts w:ascii="Times New Roman" w:hAnsi="Times New Roman" w:cs="Times New Roman"/>
          <w:sz w:val="24"/>
          <w:szCs w:val="24"/>
        </w:rPr>
        <w:t xml:space="preserve">Lead Resistance </w:t>
      </w:r>
      <w:r>
        <w:rPr>
          <w:rFonts w:ascii="Times New Roman" w:hAnsi="Times New Roman" w:cs="Times New Roman"/>
          <w:sz w:val="24"/>
          <w:szCs w:val="24"/>
        </w:rPr>
        <w:tab/>
        <w:t xml:space="preserve">Determinant of </w:t>
      </w:r>
      <w:r>
        <w:rPr>
          <w:rFonts w:ascii="Times New Roman" w:hAnsi="Times New Roman" w:cs="Times New Roman"/>
          <w:i/>
          <w:sz w:val="24"/>
          <w:szCs w:val="24"/>
        </w:rPr>
        <w:t xml:space="preserve">Ralstonia metallidurans </w:t>
      </w:r>
      <w:r>
        <w:rPr>
          <w:rFonts w:ascii="Times New Roman" w:hAnsi="Times New Roman" w:cs="Times New Roman"/>
          <w:sz w:val="24"/>
          <w:szCs w:val="24"/>
        </w:rPr>
        <w:t xml:space="preserve">CH34. Journal of Bacteriology. 2001; </w:t>
      </w:r>
      <w:r>
        <w:rPr>
          <w:rFonts w:ascii="Times New Roman" w:hAnsi="Times New Roman" w:cs="Times New Roman"/>
          <w:sz w:val="24"/>
          <w:szCs w:val="24"/>
        </w:rPr>
        <w:tab/>
        <w:t>183(19): 5651-5658.</w:t>
      </w:r>
    </w:p>
    <w:p w14:paraId="36DE8ED6" w14:textId="77777777" w:rsidR="000E59B2" w:rsidRDefault="000E59B2" w:rsidP="000E59B2">
      <w:pPr>
        <w:rPr>
          <w:rFonts w:ascii="Times New Roman" w:hAnsi="Times New Roman" w:cs="Times New Roman"/>
          <w:sz w:val="24"/>
          <w:szCs w:val="24"/>
        </w:rPr>
      </w:pPr>
      <w:r>
        <w:rPr>
          <w:rFonts w:ascii="Times New Roman" w:hAnsi="Times New Roman" w:cs="Times New Roman"/>
          <w:sz w:val="24"/>
          <w:szCs w:val="24"/>
        </w:rPr>
        <w:t xml:space="preserve">Dalby O, et al. Analysis of Gunshot Residue and Associated Materials-A Review. 2010; </w:t>
      </w:r>
      <w:r>
        <w:rPr>
          <w:rFonts w:ascii="Times New Roman" w:hAnsi="Times New Roman" w:cs="Times New Roman"/>
          <w:sz w:val="24"/>
          <w:szCs w:val="24"/>
        </w:rPr>
        <w:tab/>
        <w:t>55(4): 924-943.</w:t>
      </w:r>
    </w:p>
    <w:p w14:paraId="644D12FE" w14:textId="3DC5140B" w:rsidR="000E59B2" w:rsidRPr="008C6B59" w:rsidRDefault="000E59B2">
      <w:pPr>
        <w:rPr>
          <w:rFonts w:ascii="Times New Roman" w:hAnsi="Times New Roman" w:cs="Times New Roman"/>
          <w:sz w:val="24"/>
          <w:szCs w:val="24"/>
        </w:rPr>
      </w:pPr>
      <w:r>
        <w:rPr>
          <w:rFonts w:ascii="Times New Roman" w:hAnsi="Times New Roman" w:cs="Times New Roman"/>
          <w:sz w:val="24"/>
          <w:szCs w:val="24"/>
        </w:rPr>
        <w:t xml:space="preserve">Hobman J, et al. Cysteine coordination of Pb(II) is involved in the PbrR-dependent </w:t>
      </w:r>
      <w:r>
        <w:rPr>
          <w:rFonts w:ascii="Times New Roman" w:hAnsi="Times New Roman" w:cs="Times New Roman"/>
          <w:sz w:val="24"/>
          <w:szCs w:val="24"/>
        </w:rPr>
        <w:tab/>
        <w:t>activation of the lead-resistance promoter, P</w:t>
      </w:r>
      <w:r>
        <w:rPr>
          <w:rFonts w:ascii="Times New Roman" w:hAnsi="Times New Roman" w:cs="Times New Roman"/>
          <w:i/>
          <w:sz w:val="24"/>
          <w:szCs w:val="24"/>
        </w:rPr>
        <w:t>pbrA</w:t>
      </w:r>
      <w:r>
        <w:rPr>
          <w:rFonts w:ascii="Times New Roman" w:hAnsi="Times New Roman" w:cs="Times New Roman"/>
          <w:sz w:val="24"/>
          <w:szCs w:val="24"/>
        </w:rPr>
        <w:t xml:space="preserve">, from </w:t>
      </w:r>
      <w:r>
        <w:rPr>
          <w:rFonts w:ascii="Times New Roman" w:hAnsi="Times New Roman" w:cs="Times New Roman"/>
          <w:i/>
          <w:sz w:val="24"/>
          <w:szCs w:val="24"/>
        </w:rPr>
        <w:t xml:space="preserve">Cupriavidus </w:t>
      </w:r>
      <w:r>
        <w:rPr>
          <w:rFonts w:ascii="Times New Roman" w:hAnsi="Times New Roman" w:cs="Times New Roman"/>
          <w:i/>
          <w:sz w:val="24"/>
          <w:szCs w:val="24"/>
        </w:rPr>
        <w:tab/>
        <w:t xml:space="preserve">metallidurans </w:t>
      </w:r>
      <w:r>
        <w:rPr>
          <w:rFonts w:ascii="Times New Roman" w:hAnsi="Times New Roman" w:cs="Times New Roman"/>
          <w:sz w:val="24"/>
          <w:szCs w:val="24"/>
        </w:rPr>
        <w:t xml:space="preserve">CH34. Microbiology. 2012; 12(109). </w:t>
      </w:r>
    </w:p>
    <w:sectPr w:rsidR="000E59B2" w:rsidRPr="008C6B5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1DBF2" w14:textId="77777777" w:rsidR="0005230B" w:rsidRDefault="0005230B" w:rsidP="004C0111">
      <w:pPr>
        <w:spacing w:after="0" w:line="240" w:lineRule="auto"/>
      </w:pPr>
      <w:r>
        <w:separator/>
      </w:r>
    </w:p>
  </w:endnote>
  <w:endnote w:type="continuationSeparator" w:id="0">
    <w:p w14:paraId="0926F776" w14:textId="77777777" w:rsidR="0005230B" w:rsidRDefault="0005230B" w:rsidP="004C0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5ADD4" w14:textId="77777777" w:rsidR="0005230B" w:rsidRDefault="0005230B" w:rsidP="004C0111">
      <w:pPr>
        <w:spacing w:after="0" w:line="240" w:lineRule="auto"/>
      </w:pPr>
      <w:r>
        <w:separator/>
      </w:r>
    </w:p>
  </w:footnote>
  <w:footnote w:type="continuationSeparator" w:id="0">
    <w:p w14:paraId="3AE99069" w14:textId="77777777" w:rsidR="0005230B" w:rsidRDefault="0005230B" w:rsidP="004C0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F1377" w14:textId="7752C494" w:rsidR="000A5B94" w:rsidRPr="000A5B94" w:rsidRDefault="000A5B94">
    <w:pPr>
      <w:pStyle w:val="Header"/>
      <w:rPr>
        <w:rFonts w:ascii="Times New Roman" w:hAnsi="Times New Roman" w:cs="Times New Roman"/>
        <w:sz w:val="24"/>
        <w:szCs w:val="24"/>
      </w:rPr>
    </w:pPr>
    <w:r w:rsidRPr="000A5B94">
      <w:rPr>
        <w:rFonts w:ascii="Times New Roman" w:hAnsi="Times New Roman" w:cs="Times New Roman"/>
        <w:sz w:val="24"/>
        <w:szCs w:val="24"/>
      </w:rPr>
      <w:t>BIOL 324</w:t>
    </w:r>
    <w:r w:rsidRPr="000A5B94">
      <w:rPr>
        <w:rFonts w:ascii="Times New Roman" w:hAnsi="Times New Roman" w:cs="Times New Roman"/>
        <w:sz w:val="24"/>
        <w:szCs w:val="24"/>
      </w:rPr>
      <w:ptab w:relativeTo="margin" w:alignment="center" w:leader="none"/>
    </w:r>
    <w:r w:rsidRPr="000A5B94">
      <w:rPr>
        <w:rFonts w:ascii="Times New Roman" w:hAnsi="Times New Roman" w:cs="Times New Roman"/>
        <w:sz w:val="24"/>
        <w:szCs w:val="24"/>
      </w:rPr>
      <w:t>MicRoboCop</w:t>
    </w:r>
    <w:r w:rsidRPr="000A5B94">
      <w:rPr>
        <w:rFonts w:ascii="Times New Roman" w:hAnsi="Times New Roman" w:cs="Times New Roman"/>
        <w:sz w:val="24"/>
        <w:szCs w:val="24"/>
      </w:rPr>
      <w:ptab w:relativeTo="margin" w:alignment="right" w:leader="none"/>
    </w:r>
    <w:r w:rsidRPr="000A5B94">
      <w:rPr>
        <w:rFonts w:ascii="Times New Roman" w:hAnsi="Times New Roman" w:cs="Times New Roman"/>
        <w:sz w:val="24"/>
        <w:szCs w:val="24"/>
      </w:rPr>
      <w:t>Meagan St. John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881"/>
    <w:rsid w:val="0005230B"/>
    <w:rsid w:val="00060A39"/>
    <w:rsid w:val="0009578E"/>
    <w:rsid w:val="000A5B94"/>
    <w:rsid w:val="000E59B2"/>
    <w:rsid w:val="000F5BFD"/>
    <w:rsid w:val="000F6414"/>
    <w:rsid w:val="001024CE"/>
    <w:rsid w:val="0016737F"/>
    <w:rsid w:val="001754A6"/>
    <w:rsid w:val="00177A16"/>
    <w:rsid w:val="001A2398"/>
    <w:rsid w:val="001A3918"/>
    <w:rsid w:val="001D23B8"/>
    <w:rsid w:val="001F67E3"/>
    <w:rsid w:val="00234208"/>
    <w:rsid w:val="00270065"/>
    <w:rsid w:val="002D7F60"/>
    <w:rsid w:val="00395C64"/>
    <w:rsid w:val="003D451D"/>
    <w:rsid w:val="004334A8"/>
    <w:rsid w:val="00440FC7"/>
    <w:rsid w:val="00445DFD"/>
    <w:rsid w:val="00494884"/>
    <w:rsid w:val="004B25B1"/>
    <w:rsid w:val="004C0111"/>
    <w:rsid w:val="004C4881"/>
    <w:rsid w:val="004E4DFD"/>
    <w:rsid w:val="005748FC"/>
    <w:rsid w:val="0059403F"/>
    <w:rsid w:val="005F5DDC"/>
    <w:rsid w:val="0062427D"/>
    <w:rsid w:val="006E5384"/>
    <w:rsid w:val="006F453B"/>
    <w:rsid w:val="007177C5"/>
    <w:rsid w:val="00740948"/>
    <w:rsid w:val="007D6637"/>
    <w:rsid w:val="007E4AF3"/>
    <w:rsid w:val="00845561"/>
    <w:rsid w:val="008C6B59"/>
    <w:rsid w:val="009558C4"/>
    <w:rsid w:val="00976211"/>
    <w:rsid w:val="009E429E"/>
    <w:rsid w:val="00A4353B"/>
    <w:rsid w:val="00AB62E6"/>
    <w:rsid w:val="00B07866"/>
    <w:rsid w:val="00B43FB6"/>
    <w:rsid w:val="00B739F7"/>
    <w:rsid w:val="00BC5717"/>
    <w:rsid w:val="00BC6F39"/>
    <w:rsid w:val="00C107F5"/>
    <w:rsid w:val="00C32936"/>
    <w:rsid w:val="00C53E4E"/>
    <w:rsid w:val="00D04A9A"/>
    <w:rsid w:val="00DA3F02"/>
    <w:rsid w:val="00DC2D04"/>
    <w:rsid w:val="00DC3211"/>
    <w:rsid w:val="00EA4AB4"/>
    <w:rsid w:val="00EE5A95"/>
    <w:rsid w:val="00F72818"/>
    <w:rsid w:val="00FB4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16BBD"/>
  <w15:chartTrackingRefBased/>
  <w15:docId w15:val="{A4E3C31C-63A2-4B14-BFFA-E4D50E40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480" w:lineRule="auto"/>
        <w:ind w:lef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C3211"/>
    <w:pPr>
      <w:spacing w:after="200" w:line="240" w:lineRule="auto"/>
    </w:pPr>
    <w:rPr>
      <w:i/>
      <w:iCs/>
      <w:color w:val="44546A" w:themeColor="text2"/>
      <w:sz w:val="18"/>
      <w:szCs w:val="18"/>
    </w:rPr>
  </w:style>
  <w:style w:type="paragraph" w:styleId="Header">
    <w:name w:val="header"/>
    <w:basedOn w:val="Normal"/>
    <w:link w:val="HeaderChar"/>
    <w:uiPriority w:val="99"/>
    <w:unhideWhenUsed/>
    <w:rsid w:val="004C0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111"/>
  </w:style>
  <w:style w:type="paragraph" w:styleId="Footer">
    <w:name w:val="footer"/>
    <w:basedOn w:val="Normal"/>
    <w:link w:val="FooterChar"/>
    <w:uiPriority w:val="99"/>
    <w:unhideWhenUsed/>
    <w:rsid w:val="004C0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88918">
      <w:bodyDiv w:val="1"/>
      <w:marLeft w:val="0"/>
      <w:marRight w:val="0"/>
      <w:marTop w:val="0"/>
      <w:marBottom w:val="0"/>
      <w:divBdr>
        <w:top w:val="none" w:sz="0" w:space="0" w:color="auto"/>
        <w:left w:val="none" w:sz="0" w:space="0" w:color="auto"/>
        <w:bottom w:val="none" w:sz="0" w:space="0" w:color="auto"/>
        <w:right w:val="none" w:sz="0" w:space="0" w:color="auto"/>
      </w:divBdr>
    </w:div>
    <w:div w:id="57489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2435</Words>
  <Characters>13882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St. John</dc:creator>
  <cp:keywords/>
  <dc:description/>
  <cp:lastModifiedBy>Meagan St. John</cp:lastModifiedBy>
  <cp:revision>2</cp:revision>
  <dcterms:created xsi:type="dcterms:W3CDTF">2019-03-31T14:52:00Z</dcterms:created>
  <dcterms:modified xsi:type="dcterms:W3CDTF">2019-03-31T14:52:00Z</dcterms:modified>
</cp:coreProperties>
</file>