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71EE8" w14:textId="6DD813C3" w:rsidR="00557485" w:rsidRDefault="00557485"/>
    <w:p w14:paraId="157B249E" w14:textId="30386FC8" w:rsidR="007A7133" w:rsidRDefault="007A7133"/>
    <w:p w14:paraId="00250FD8" w14:textId="77C1419D" w:rsidR="007A7133" w:rsidRDefault="007A7133"/>
    <w:p w14:paraId="4BFF0C8F" w14:textId="1291B2C7" w:rsidR="007A7133" w:rsidRDefault="007A7133"/>
    <w:p w14:paraId="7A843430" w14:textId="3CD3029C" w:rsidR="007A7133" w:rsidRDefault="007A7133"/>
    <w:p w14:paraId="0617E72D" w14:textId="5E0C6E48" w:rsidR="007A7133" w:rsidRDefault="007A7133"/>
    <w:p w14:paraId="1DEF9E32" w14:textId="0C949612" w:rsidR="007A7133" w:rsidRDefault="007A7133"/>
    <w:p w14:paraId="3B4DE2F7" w14:textId="360900F0" w:rsidR="007A7133" w:rsidRDefault="007A7133"/>
    <w:p w14:paraId="1275BD8C" w14:textId="77777777" w:rsidR="007A7133" w:rsidRDefault="007A7133"/>
    <w:p w14:paraId="56F13630" w14:textId="7EB8B2DD" w:rsidR="007A7133" w:rsidRDefault="007A7133"/>
    <w:p w14:paraId="0EB2C9EA" w14:textId="7BF8D2C5" w:rsidR="007A7133" w:rsidRDefault="007A7133"/>
    <w:p w14:paraId="028A95D4" w14:textId="77777777" w:rsidR="007A7133" w:rsidRPr="007A7133" w:rsidRDefault="007A7133" w:rsidP="007A7133">
      <w:pPr>
        <w:spacing w:line="480" w:lineRule="auto"/>
        <w:jc w:val="center"/>
        <w:rPr>
          <w:rFonts w:ascii="Times New Roman" w:hAnsi="Times New Roman" w:cs="Times New Roman"/>
          <w:b/>
          <w:sz w:val="24"/>
          <w:szCs w:val="24"/>
        </w:rPr>
      </w:pPr>
      <w:r w:rsidRPr="007A7133">
        <w:rPr>
          <w:rFonts w:ascii="Times New Roman" w:hAnsi="Times New Roman" w:cs="Times New Roman"/>
          <w:b/>
          <w:sz w:val="24"/>
          <w:szCs w:val="24"/>
        </w:rPr>
        <w:t>Prevention of chronic inflammation induced ovarian cancer using NSAIDs</w:t>
      </w:r>
    </w:p>
    <w:p w14:paraId="377284CB" w14:textId="77777777" w:rsidR="007A7133" w:rsidRPr="007A7133" w:rsidRDefault="007A7133" w:rsidP="007A7133">
      <w:pPr>
        <w:jc w:val="center"/>
        <w:rPr>
          <w:rFonts w:ascii="Times New Roman" w:hAnsi="Times New Roman" w:cs="Times New Roman"/>
        </w:rPr>
      </w:pPr>
      <w:r w:rsidRPr="007A7133">
        <w:rPr>
          <w:rFonts w:ascii="Times New Roman" w:hAnsi="Times New Roman" w:cs="Times New Roman"/>
        </w:rPr>
        <w:t>Kaitlyn Marston, Angelica Romero, Meagan St. John, and Hastings Williamson</w:t>
      </w:r>
    </w:p>
    <w:p w14:paraId="679B3DB8" w14:textId="77777777" w:rsidR="007A7133" w:rsidRPr="007A7133" w:rsidRDefault="007A7133" w:rsidP="007A7133">
      <w:pPr>
        <w:jc w:val="center"/>
        <w:rPr>
          <w:rFonts w:ascii="Times New Roman" w:hAnsi="Times New Roman" w:cs="Times New Roman"/>
        </w:rPr>
      </w:pPr>
      <w:r w:rsidRPr="007A7133">
        <w:rPr>
          <w:rFonts w:ascii="Times New Roman" w:hAnsi="Times New Roman" w:cs="Times New Roman"/>
        </w:rPr>
        <w:t>BIOL 450</w:t>
      </w:r>
    </w:p>
    <w:p w14:paraId="13BADBAF" w14:textId="49F56CD7" w:rsidR="007A7133" w:rsidRDefault="007A7133" w:rsidP="007A7133">
      <w:pPr>
        <w:jc w:val="center"/>
        <w:rPr>
          <w:rFonts w:ascii="Times New Roman" w:hAnsi="Times New Roman" w:cs="Times New Roman"/>
        </w:rPr>
      </w:pPr>
      <w:r w:rsidRPr="007A7133">
        <w:rPr>
          <w:rFonts w:ascii="Times New Roman" w:hAnsi="Times New Roman" w:cs="Times New Roman"/>
        </w:rPr>
        <w:t>Longwood University</w:t>
      </w:r>
    </w:p>
    <w:p w14:paraId="675D4ACC" w14:textId="010B5406" w:rsidR="007A7133" w:rsidRDefault="007A7133" w:rsidP="007A7133">
      <w:pPr>
        <w:jc w:val="center"/>
        <w:rPr>
          <w:rFonts w:ascii="Times New Roman" w:hAnsi="Times New Roman" w:cs="Times New Roman"/>
        </w:rPr>
      </w:pPr>
    </w:p>
    <w:p w14:paraId="2AA30A7A" w14:textId="4BD5A8D0" w:rsidR="007A7133" w:rsidRDefault="007A7133" w:rsidP="007A7133">
      <w:pPr>
        <w:jc w:val="center"/>
        <w:rPr>
          <w:rFonts w:ascii="Times New Roman" w:hAnsi="Times New Roman" w:cs="Times New Roman"/>
        </w:rPr>
      </w:pPr>
    </w:p>
    <w:p w14:paraId="5EBA0545" w14:textId="21691829" w:rsidR="007A7133" w:rsidRDefault="007A7133" w:rsidP="007A7133">
      <w:pPr>
        <w:jc w:val="center"/>
        <w:rPr>
          <w:rFonts w:ascii="Times New Roman" w:hAnsi="Times New Roman" w:cs="Times New Roman"/>
        </w:rPr>
      </w:pPr>
    </w:p>
    <w:p w14:paraId="57D0AC8B" w14:textId="7B782D8E" w:rsidR="007A7133" w:rsidRDefault="007A7133" w:rsidP="007A7133">
      <w:pPr>
        <w:jc w:val="center"/>
        <w:rPr>
          <w:rFonts w:ascii="Times New Roman" w:hAnsi="Times New Roman" w:cs="Times New Roman"/>
        </w:rPr>
      </w:pPr>
    </w:p>
    <w:p w14:paraId="4C78915A" w14:textId="486D11C5" w:rsidR="007A7133" w:rsidRDefault="007A7133" w:rsidP="007A7133">
      <w:pPr>
        <w:jc w:val="center"/>
        <w:rPr>
          <w:rFonts w:ascii="Times New Roman" w:hAnsi="Times New Roman" w:cs="Times New Roman"/>
        </w:rPr>
      </w:pPr>
    </w:p>
    <w:p w14:paraId="1B4F97DF" w14:textId="57820FAA" w:rsidR="007A7133" w:rsidRDefault="007A7133" w:rsidP="007A7133">
      <w:pPr>
        <w:jc w:val="center"/>
        <w:rPr>
          <w:rFonts w:ascii="Times New Roman" w:hAnsi="Times New Roman" w:cs="Times New Roman"/>
        </w:rPr>
      </w:pPr>
    </w:p>
    <w:p w14:paraId="339FDBCD" w14:textId="16C028A8" w:rsidR="007A7133" w:rsidRDefault="007A7133" w:rsidP="007A7133">
      <w:pPr>
        <w:jc w:val="center"/>
        <w:rPr>
          <w:rFonts w:ascii="Times New Roman" w:hAnsi="Times New Roman" w:cs="Times New Roman"/>
        </w:rPr>
      </w:pPr>
    </w:p>
    <w:p w14:paraId="64E47F0F" w14:textId="2CEB4DF9" w:rsidR="007A7133" w:rsidRDefault="007A7133" w:rsidP="007A7133">
      <w:pPr>
        <w:jc w:val="center"/>
        <w:rPr>
          <w:rFonts w:ascii="Times New Roman" w:hAnsi="Times New Roman" w:cs="Times New Roman"/>
        </w:rPr>
      </w:pPr>
    </w:p>
    <w:p w14:paraId="5A1B1608" w14:textId="5C29232C" w:rsidR="007A7133" w:rsidRDefault="007A7133" w:rsidP="007A7133">
      <w:pPr>
        <w:jc w:val="center"/>
        <w:rPr>
          <w:rFonts w:ascii="Times New Roman" w:hAnsi="Times New Roman" w:cs="Times New Roman"/>
        </w:rPr>
      </w:pPr>
    </w:p>
    <w:p w14:paraId="313728E6" w14:textId="2C28D832" w:rsidR="007A7133" w:rsidRDefault="007A7133" w:rsidP="007A7133">
      <w:pPr>
        <w:jc w:val="center"/>
        <w:rPr>
          <w:rFonts w:ascii="Times New Roman" w:hAnsi="Times New Roman" w:cs="Times New Roman"/>
        </w:rPr>
      </w:pPr>
    </w:p>
    <w:p w14:paraId="35FACB6F" w14:textId="715B2FEC" w:rsidR="007A7133" w:rsidRDefault="007A7133" w:rsidP="007A7133">
      <w:pPr>
        <w:jc w:val="center"/>
        <w:rPr>
          <w:rFonts w:ascii="Times New Roman" w:hAnsi="Times New Roman" w:cs="Times New Roman"/>
        </w:rPr>
      </w:pPr>
    </w:p>
    <w:p w14:paraId="524A5F54" w14:textId="0A37F741" w:rsidR="007A7133" w:rsidRDefault="007A7133" w:rsidP="007A7133">
      <w:pPr>
        <w:jc w:val="center"/>
        <w:rPr>
          <w:rFonts w:ascii="Times New Roman" w:hAnsi="Times New Roman" w:cs="Times New Roman"/>
        </w:rPr>
      </w:pPr>
    </w:p>
    <w:p w14:paraId="20153502" w14:textId="689F50A3" w:rsidR="007A7133" w:rsidRDefault="007A7133" w:rsidP="007A7133">
      <w:pPr>
        <w:jc w:val="center"/>
        <w:rPr>
          <w:rFonts w:ascii="Times New Roman" w:hAnsi="Times New Roman" w:cs="Times New Roman"/>
        </w:rPr>
      </w:pPr>
    </w:p>
    <w:p w14:paraId="42E55EEC" w14:textId="7477582D" w:rsidR="007A7133" w:rsidRDefault="007A7133" w:rsidP="007A7133">
      <w:pPr>
        <w:jc w:val="center"/>
        <w:rPr>
          <w:rFonts w:ascii="Times New Roman" w:hAnsi="Times New Roman" w:cs="Times New Roman"/>
        </w:rPr>
      </w:pPr>
    </w:p>
    <w:p w14:paraId="217EAB63" w14:textId="61AD3DA8" w:rsidR="007A7133" w:rsidRDefault="007A7133" w:rsidP="006B35EF">
      <w:pPr>
        <w:spacing w:line="480" w:lineRule="auto"/>
        <w:rPr>
          <w:rFonts w:ascii="Times New Roman" w:hAnsi="Times New Roman" w:cs="Times New Roman"/>
          <w:b/>
          <w:sz w:val="24"/>
          <w:szCs w:val="24"/>
        </w:rPr>
      </w:pPr>
      <w:r w:rsidRPr="006B35EF">
        <w:rPr>
          <w:rFonts w:ascii="Times New Roman" w:hAnsi="Times New Roman" w:cs="Times New Roman"/>
          <w:b/>
          <w:sz w:val="24"/>
          <w:szCs w:val="24"/>
        </w:rPr>
        <w:lastRenderedPageBreak/>
        <w:t>Abstract</w:t>
      </w:r>
    </w:p>
    <w:p w14:paraId="4E23435A" w14:textId="0A277934" w:rsidR="004E747B" w:rsidRPr="004D66CF" w:rsidRDefault="007F2ABA" w:rsidP="006B35EF">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4D66CF">
        <w:rPr>
          <w:rFonts w:ascii="Times New Roman" w:hAnsi="Times New Roman" w:cs="Times New Roman"/>
          <w:sz w:val="24"/>
          <w:szCs w:val="24"/>
        </w:rPr>
        <w:t xml:space="preserve">Chronic inflammation induced from talcum powder particles travelling to the ovaries causes the increased risk for ovarian cancer. </w:t>
      </w:r>
      <w:r w:rsidR="004E747B">
        <w:rPr>
          <w:rFonts w:ascii="Times New Roman" w:hAnsi="Times New Roman" w:cs="Times New Roman"/>
          <w:sz w:val="24"/>
          <w:szCs w:val="24"/>
        </w:rPr>
        <w:t xml:space="preserve">Chronic inflammation induced ovarian cancer </w:t>
      </w:r>
      <w:r w:rsidR="004D66CF">
        <w:rPr>
          <w:rFonts w:ascii="Times New Roman" w:hAnsi="Times New Roman" w:cs="Times New Roman"/>
          <w:sz w:val="24"/>
          <w:szCs w:val="24"/>
        </w:rPr>
        <w:t>involves cytokine signaling pathways that are viable therapy targets, such as the secretion of TNFα and IL-6. Nonsteroidal anti-inflammatory drugs (NSAIDs) have been suggested as a useful target to decrease the chronic inflammation. Utilizing NSAID treatment on the mouse ovarian cancer cell line, ID8, presents to decrease the amount of proliferation, number of cells in G</w:t>
      </w:r>
      <w:r w:rsidR="004D66CF">
        <w:rPr>
          <w:rFonts w:ascii="Times New Roman" w:hAnsi="Times New Roman" w:cs="Times New Roman"/>
          <w:sz w:val="24"/>
          <w:szCs w:val="24"/>
          <w:vertAlign w:val="subscript"/>
        </w:rPr>
        <w:t>1</w:t>
      </w:r>
      <w:r w:rsidR="004D66CF">
        <w:rPr>
          <w:rFonts w:ascii="Times New Roman" w:hAnsi="Times New Roman" w:cs="Times New Roman"/>
          <w:sz w:val="24"/>
          <w:szCs w:val="24"/>
        </w:rPr>
        <w:t xml:space="preserve"> and S phases, and secretion of TNFα and IL-6 (p&lt;0.05). There was no significant decrease in amount of cell death, validifying that NSAID treatment does not harm normal cells. Aspirin presents to be the most effective in treatment of chronic inflammation in ovarian cancer cells. Further research should fo</w:t>
      </w:r>
      <w:r>
        <w:rPr>
          <w:rFonts w:ascii="Times New Roman" w:hAnsi="Times New Roman" w:cs="Times New Roman"/>
          <w:sz w:val="24"/>
          <w:szCs w:val="24"/>
        </w:rPr>
        <w:t>cus on combination of therapies and</w:t>
      </w:r>
      <w:r w:rsidR="004D66CF">
        <w:rPr>
          <w:rFonts w:ascii="Times New Roman" w:hAnsi="Times New Roman" w:cs="Times New Roman"/>
          <w:sz w:val="24"/>
          <w:szCs w:val="24"/>
        </w:rPr>
        <w:t xml:space="preserve"> </w:t>
      </w:r>
      <w:r w:rsidR="004D66CF">
        <w:rPr>
          <w:rFonts w:ascii="Times New Roman" w:hAnsi="Times New Roman" w:cs="Times New Roman"/>
          <w:i/>
          <w:sz w:val="24"/>
          <w:szCs w:val="24"/>
        </w:rPr>
        <w:t xml:space="preserve">in vivo </w:t>
      </w:r>
      <w:r>
        <w:rPr>
          <w:rFonts w:ascii="Times New Roman" w:hAnsi="Times New Roman" w:cs="Times New Roman"/>
          <w:sz w:val="24"/>
          <w:szCs w:val="24"/>
        </w:rPr>
        <w:t xml:space="preserve">studies of long-term use. </w:t>
      </w:r>
    </w:p>
    <w:p w14:paraId="2043B9CF" w14:textId="63897160" w:rsidR="007A7133" w:rsidRPr="006B35EF" w:rsidRDefault="007A7133" w:rsidP="006B35EF">
      <w:pPr>
        <w:spacing w:line="480" w:lineRule="auto"/>
        <w:rPr>
          <w:rFonts w:ascii="Times New Roman" w:hAnsi="Times New Roman" w:cs="Times New Roman"/>
          <w:b/>
          <w:sz w:val="24"/>
          <w:szCs w:val="24"/>
        </w:rPr>
      </w:pPr>
      <w:r w:rsidRPr="006B35EF">
        <w:rPr>
          <w:rFonts w:ascii="Times New Roman" w:hAnsi="Times New Roman" w:cs="Times New Roman"/>
          <w:b/>
          <w:sz w:val="24"/>
          <w:szCs w:val="24"/>
        </w:rPr>
        <w:t>Introduction</w:t>
      </w:r>
    </w:p>
    <w:p w14:paraId="3CE22BEE" w14:textId="64C00094" w:rsidR="006C7B7B" w:rsidRPr="006B35EF" w:rsidRDefault="007A7133" w:rsidP="006B35EF">
      <w:pPr>
        <w:spacing w:line="480" w:lineRule="auto"/>
        <w:rPr>
          <w:rFonts w:ascii="Times New Roman" w:eastAsia="Times New Roman" w:hAnsi="Times New Roman" w:cs="Times New Roman"/>
          <w:color w:val="000000" w:themeColor="text1"/>
          <w:sz w:val="24"/>
          <w:szCs w:val="24"/>
          <w:shd w:val="clear" w:color="auto" w:fill="FFFFFF"/>
        </w:rPr>
      </w:pPr>
      <w:r w:rsidRPr="006B35EF">
        <w:rPr>
          <w:rFonts w:ascii="Times New Roman" w:hAnsi="Times New Roman" w:cs="Times New Roman"/>
          <w:b/>
          <w:sz w:val="24"/>
          <w:szCs w:val="24"/>
        </w:rPr>
        <w:tab/>
      </w:r>
      <w:r w:rsidR="00B158A5" w:rsidRPr="006B35EF">
        <w:rPr>
          <w:rFonts w:ascii="Times New Roman" w:eastAsia="Times New Roman" w:hAnsi="Times New Roman" w:cs="Times New Roman"/>
          <w:color w:val="000000" w:themeColor="text1"/>
          <w:sz w:val="24"/>
          <w:szCs w:val="24"/>
          <w:shd w:val="clear" w:color="auto" w:fill="FFFFFF"/>
        </w:rPr>
        <w:t>Ovarian Cancer is known as a “silent killer” for women across the U.S. In 2013, it was estimated that 22,240 new cases of ovarian cancer would arise and 14,030 deaths would occur due to ovarian cancer in the United States (Houghton 2014). The early symptoms of ovarian cancer for women include, abdominal pains, frequent urination</w:t>
      </w:r>
      <w:r w:rsidR="00A4749A" w:rsidRPr="006B35EF">
        <w:rPr>
          <w:rFonts w:ascii="Times New Roman" w:eastAsia="Times New Roman" w:hAnsi="Times New Roman" w:cs="Times New Roman"/>
          <w:color w:val="000000" w:themeColor="text1"/>
          <w:sz w:val="24"/>
          <w:szCs w:val="24"/>
          <w:shd w:val="clear" w:color="auto" w:fill="FFFFFF"/>
        </w:rPr>
        <w:t>,</w:t>
      </w:r>
      <w:r w:rsidR="00B158A5" w:rsidRPr="006B35EF">
        <w:rPr>
          <w:rFonts w:ascii="Times New Roman" w:eastAsia="Times New Roman" w:hAnsi="Times New Roman" w:cs="Times New Roman"/>
          <w:color w:val="000000" w:themeColor="text1"/>
          <w:sz w:val="24"/>
          <w:szCs w:val="24"/>
          <w:shd w:val="clear" w:color="auto" w:fill="FFFFFF"/>
        </w:rPr>
        <w:t xml:space="preserve"> and bloating. Women who are going through the early stages of ovarian carcinoma have a 70% to 90% chance of living. However, women who are in the advanced stages only have a 20% to 30% chance of survival (Goff 2000).</w:t>
      </w:r>
      <w:r w:rsidR="00BC6506" w:rsidRPr="006B35EF">
        <w:rPr>
          <w:rFonts w:ascii="Times New Roman" w:eastAsia="Times New Roman" w:hAnsi="Times New Roman" w:cs="Times New Roman"/>
          <w:color w:val="000000" w:themeColor="text1"/>
          <w:sz w:val="24"/>
          <w:szCs w:val="24"/>
          <w:shd w:val="clear" w:color="auto" w:fill="FFFFFF"/>
        </w:rPr>
        <w:t xml:space="preserve"> The cause of this disease can arise through mutations, heredity, menstruation, and chronic inflammation (</w:t>
      </w:r>
      <w:proofErr w:type="spellStart"/>
      <w:r w:rsidR="00BC6506" w:rsidRPr="006B35EF">
        <w:rPr>
          <w:rFonts w:ascii="Times New Roman" w:eastAsia="Times New Roman" w:hAnsi="Times New Roman" w:cs="Times New Roman"/>
          <w:color w:val="000000" w:themeColor="text1"/>
          <w:sz w:val="24"/>
          <w:szCs w:val="24"/>
          <w:shd w:val="clear" w:color="auto" w:fill="FFFFFF"/>
        </w:rPr>
        <w:t>Babic</w:t>
      </w:r>
      <w:proofErr w:type="spellEnd"/>
      <w:r w:rsidR="00BC6506" w:rsidRPr="006B35EF">
        <w:rPr>
          <w:rFonts w:ascii="Times New Roman" w:eastAsia="Times New Roman" w:hAnsi="Times New Roman" w:cs="Times New Roman"/>
          <w:color w:val="000000" w:themeColor="text1"/>
          <w:sz w:val="24"/>
          <w:szCs w:val="24"/>
          <w:shd w:val="clear" w:color="auto" w:fill="FFFFFF"/>
        </w:rPr>
        <w:t xml:space="preserve"> et al 2018).</w:t>
      </w:r>
      <w:r w:rsidR="00B43CED" w:rsidRPr="006B35EF">
        <w:rPr>
          <w:rFonts w:ascii="Times New Roman" w:eastAsia="Times New Roman" w:hAnsi="Times New Roman" w:cs="Times New Roman"/>
          <w:color w:val="000000" w:themeColor="text1"/>
          <w:sz w:val="24"/>
          <w:szCs w:val="24"/>
          <w:shd w:val="clear" w:color="auto" w:fill="FFFFFF"/>
        </w:rPr>
        <w:t xml:space="preserve"> </w:t>
      </w:r>
    </w:p>
    <w:p w14:paraId="1115A3E2" w14:textId="5A35740E" w:rsidR="0013034C" w:rsidRPr="006B35EF" w:rsidRDefault="00B43CED" w:rsidP="006B35EF">
      <w:pPr>
        <w:spacing w:line="480" w:lineRule="auto"/>
        <w:ind w:firstLine="720"/>
        <w:rPr>
          <w:rFonts w:ascii="Times New Roman" w:eastAsia="Times New Roman" w:hAnsi="Times New Roman" w:cs="Times New Roman"/>
          <w:color w:val="000000" w:themeColor="text1"/>
          <w:sz w:val="24"/>
          <w:szCs w:val="24"/>
          <w:shd w:val="clear" w:color="auto" w:fill="FFFFFF"/>
        </w:rPr>
      </w:pPr>
      <w:r w:rsidRPr="006B35EF">
        <w:rPr>
          <w:rFonts w:ascii="Times New Roman" w:eastAsia="Times New Roman" w:hAnsi="Times New Roman" w:cs="Times New Roman"/>
          <w:color w:val="000000" w:themeColor="text1"/>
          <w:sz w:val="24"/>
          <w:szCs w:val="24"/>
          <w:shd w:val="clear" w:color="auto" w:fill="FFFFFF"/>
        </w:rPr>
        <w:t xml:space="preserve">Research has been conducted regarding what factors </w:t>
      </w:r>
      <w:r w:rsidR="002936C4" w:rsidRPr="006B35EF">
        <w:rPr>
          <w:rFonts w:ascii="Times New Roman" w:eastAsia="Times New Roman" w:hAnsi="Times New Roman" w:cs="Times New Roman"/>
          <w:color w:val="000000" w:themeColor="text1"/>
          <w:sz w:val="24"/>
          <w:szCs w:val="24"/>
          <w:shd w:val="clear" w:color="auto" w:fill="FFFFFF"/>
        </w:rPr>
        <w:t xml:space="preserve">assist in epithelial inflammation leading to ovarian carcinogenesis and found that asbestos, talc, endometriosis, and pelvic </w:t>
      </w:r>
      <w:r w:rsidR="002936C4" w:rsidRPr="006B35EF">
        <w:rPr>
          <w:rFonts w:ascii="Times New Roman" w:eastAsia="Times New Roman" w:hAnsi="Times New Roman" w:cs="Times New Roman"/>
          <w:color w:val="000000" w:themeColor="text1"/>
          <w:sz w:val="24"/>
          <w:szCs w:val="24"/>
          <w:shd w:val="clear" w:color="auto" w:fill="FFFFFF"/>
        </w:rPr>
        <w:lastRenderedPageBreak/>
        <w:t xml:space="preserve">inflammatory disease were the leading causes (Ness and </w:t>
      </w:r>
      <w:proofErr w:type="spellStart"/>
      <w:r w:rsidR="002936C4" w:rsidRPr="006B35EF">
        <w:rPr>
          <w:rFonts w:ascii="Times New Roman" w:eastAsia="Times New Roman" w:hAnsi="Times New Roman" w:cs="Times New Roman"/>
          <w:color w:val="000000" w:themeColor="text1"/>
          <w:sz w:val="24"/>
          <w:szCs w:val="24"/>
          <w:shd w:val="clear" w:color="auto" w:fill="FFFFFF"/>
        </w:rPr>
        <w:t>Cottreau</w:t>
      </w:r>
      <w:proofErr w:type="spellEnd"/>
      <w:r w:rsidR="002936C4" w:rsidRPr="006B35EF">
        <w:rPr>
          <w:rFonts w:ascii="Times New Roman" w:eastAsia="Times New Roman" w:hAnsi="Times New Roman" w:cs="Times New Roman"/>
          <w:color w:val="000000" w:themeColor="text1"/>
          <w:sz w:val="24"/>
          <w:szCs w:val="24"/>
          <w:shd w:val="clear" w:color="auto" w:fill="FFFFFF"/>
        </w:rPr>
        <w:t xml:space="preserve"> 1999). The research conducted for this experiment focuses on the relation of the chemical talc and inflammat</w:t>
      </w:r>
      <w:r w:rsidR="00A4749A" w:rsidRPr="006B35EF">
        <w:rPr>
          <w:rFonts w:ascii="Times New Roman" w:eastAsia="Times New Roman" w:hAnsi="Times New Roman" w:cs="Times New Roman"/>
          <w:color w:val="000000" w:themeColor="text1"/>
          <w:sz w:val="24"/>
          <w:szCs w:val="24"/>
          <w:shd w:val="clear" w:color="auto" w:fill="FFFFFF"/>
        </w:rPr>
        <w:t xml:space="preserve">ory </w:t>
      </w:r>
      <w:r w:rsidR="002936C4" w:rsidRPr="006B35EF">
        <w:rPr>
          <w:rFonts w:ascii="Times New Roman" w:eastAsia="Times New Roman" w:hAnsi="Times New Roman" w:cs="Times New Roman"/>
          <w:color w:val="000000" w:themeColor="text1"/>
          <w:sz w:val="24"/>
          <w:szCs w:val="24"/>
          <w:shd w:val="clear" w:color="auto" w:fill="FFFFFF"/>
        </w:rPr>
        <w:t>pathways. Talc was found to pass through the female reproductive organs, such as the cervix and endometrium, and then becomes lodged in the fallopian tubes where it then induces inflammat</w:t>
      </w:r>
      <w:r w:rsidR="00FF4AF6" w:rsidRPr="006B35EF">
        <w:rPr>
          <w:rFonts w:ascii="Times New Roman" w:eastAsia="Times New Roman" w:hAnsi="Times New Roman" w:cs="Times New Roman"/>
          <w:color w:val="000000" w:themeColor="text1"/>
          <w:sz w:val="24"/>
          <w:szCs w:val="24"/>
          <w:shd w:val="clear" w:color="auto" w:fill="FFFFFF"/>
        </w:rPr>
        <w:t>ory</w:t>
      </w:r>
      <w:r w:rsidR="002936C4" w:rsidRPr="006B35EF">
        <w:rPr>
          <w:rFonts w:ascii="Times New Roman" w:eastAsia="Times New Roman" w:hAnsi="Times New Roman" w:cs="Times New Roman"/>
          <w:color w:val="000000" w:themeColor="text1"/>
          <w:sz w:val="24"/>
          <w:szCs w:val="24"/>
          <w:shd w:val="clear" w:color="auto" w:fill="FFFFFF"/>
        </w:rPr>
        <w:t xml:space="preserve"> pathways (</w:t>
      </w:r>
      <w:proofErr w:type="spellStart"/>
      <w:r w:rsidR="002936C4" w:rsidRPr="006B35EF">
        <w:rPr>
          <w:rFonts w:ascii="Times New Roman" w:eastAsia="Times New Roman" w:hAnsi="Times New Roman" w:cs="Times New Roman"/>
          <w:color w:val="000000" w:themeColor="text1"/>
          <w:sz w:val="24"/>
          <w:szCs w:val="24"/>
          <w:shd w:val="clear" w:color="auto" w:fill="FFFFFF"/>
        </w:rPr>
        <w:t>Narod</w:t>
      </w:r>
      <w:proofErr w:type="spellEnd"/>
      <w:r w:rsidR="0013034C" w:rsidRPr="006B35EF">
        <w:rPr>
          <w:rFonts w:ascii="Times New Roman" w:eastAsia="Times New Roman" w:hAnsi="Times New Roman" w:cs="Times New Roman"/>
          <w:color w:val="000000" w:themeColor="text1"/>
          <w:sz w:val="24"/>
          <w:szCs w:val="24"/>
          <w:shd w:val="clear" w:color="auto" w:fill="FFFFFF"/>
        </w:rPr>
        <w:t xml:space="preserve"> 2016).</w:t>
      </w:r>
      <w:r w:rsidR="006C7B7B" w:rsidRPr="006B35EF">
        <w:rPr>
          <w:rFonts w:ascii="Times New Roman" w:eastAsia="Times New Roman" w:hAnsi="Times New Roman" w:cs="Times New Roman"/>
          <w:color w:val="000000" w:themeColor="text1"/>
          <w:sz w:val="24"/>
          <w:szCs w:val="24"/>
          <w:shd w:val="clear" w:color="auto" w:fill="FFFFFF"/>
        </w:rPr>
        <w:t xml:space="preserve"> Other findings s</w:t>
      </w:r>
      <w:r w:rsidR="00A4749A" w:rsidRPr="006B35EF">
        <w:rPr>
          <w:rFonts w:ascii="Times New Roman" w:eastAsia="Times New Roman" w:hAnsi="Times New Roman" w:cs="Times New Roman"/>
          <w:color w:val="000000" w:themeColor="text1"/>
          <w:sz w:val="24"/>
          <w:szCs w:val="24"/>
          <w:shd w:val="clear" w:color="auto" w:fill="FFFFFF"/>
        </w:rPr>
        <w:t>u</w:t>
      </w:r>
      <w:r w:rsidR="006C7B7B" w:rsidRPr="006B35EF">
        <w:rPr>
          <w:rFonts w:ascii="Times New Roman" w:eastAsia="Times New Roman" w:hAnsi="Times New Roman" w:cs="Times New Roman"/>
          <w:color w:val="000000" w:themeColor="text1"/>
          <w:sz w:val="24"/>
          <w:szCs w:val="24"/>
          <w:shd w:val="clear" w:color="auto" w:fill="FFFFFF"/>
        </w:rPr>
        <w:t>ggest that female hormones, estrogen and prolactin, assist in this process by recruiting macrophages which leads to the inflammatory response (Cramer et al 2016).</w:t>
      </w:r>
    </w:p>
    <w:p w14:paraId="27F46296" w14:textId="524C2AD5" w:rsidR="00A61CA7" w:rsidRPr="006B35EF" w:rsidRDefault="006C7B7B" w:rsidP="006B35EF">
      <w:pPr>
        <w:spacing w:line="480" w:lineRule="auto"/>
        <w:ind w:firstLine="720"/>
        <w:rPr>
          <w:rFonts w:ascii="Times New Roman" w:eastAsia="Times New Roman" w:hAnsi="Times New Roman" w:cs="Times New Roman"/>
          <w:color w:val="000000" w:themeColor="text1"/>
          <w:sz w:val="24"/>
          <w:szCs w:val="24"/>
          <w:shd w:val="clear" w:color="auto" w:fill="FFFFFF"/>
        </w:rPr>
      </w:pPr>
      <w:r w:rsidRPr="006B35EF">
        <w:rPr>
          <w:rFonts w:ascii="Times New Roman" w:eastAsia="Times New Roman" w:hAnsi="Times New Roman" w:cs="Times New Roman"/>
          <w:color w:val="000000" w:themeColor="text1"/>
          <w:sz w:val="24"/>
          <w:szCs w:val="24"/>
          <w:shd w:val="clear" w:color="auto" w:fill="FFFFFF"/>
        </w:rPr>
        <w:t>The natural response of inflammation in the body due to injury or foreign objects, both acute and chronic, induces the release of inflammatory cytokines</w:t>
      </w:r>
      <w:r w:rsidR="005A09CD" w:rsidRPr="006B35EF">
        <w:rPr>
          <w:rFonts w:ascii="Times New Roman" w:eastAsia="Times New Roman" w:hAnsi="Times New Roman" w:cs="Times New Roman"/>
          <w:color w:val="000000" w:themeColor="text1"/>
          <w:sz w:val="24"/>
          <w:szCs w:val="24"/>
          <w:shd w:val="clear" w:color="auto" w:fill="FFFFFF"/>
        </w:rPr>
        <w:t>. When these pathways are activated the cytokines are then constitutively secreted, which</w:t>
      </w:r>
      <w:r w:rsidRPr="006B35EF">
        <w:rPr>
          <w:rFonts w:ascii="Times New Roman" w:eastAsia="Times New Roman" w:hAnsi="Times New Roman" w:cs="Times New Roman"/>
          <w:color w:val="000000" w:themeColor="text1"/>
          <w:sz w:val="24"/>
          <w:szCs w:val="24"/>
          <w:shd w:val="clear" w:color="auto" w:fill="FFFFFF"/>
        </w:rPr>
        <w:t xml:space="preserve"> ultimately result</w:t>
      </w:r>
      <w:r w:rsidR="00FF4AF6" w:rsidRPr="006B35EF">
        <w:rPr>
          <w:rFonts w:ascii="Times New Roman" w:eastAsia="Times New Roman" w:hAnsi="Times New Roman" w:cs="Times New Roman"/>
          <w:color w:val="000000" w:themeColor="text1"/>
          <w:sz w:val="24"/>
          <w:szCs w:val="24"/>
          <w:shd w:val="clear" w:color="auto" w:fill="FFFFFF"/>
        </w:rPr>
        <w:t>s</w:t>
      </w:r>
      <w:r w:rsidRPr="006B35EF">
        <w:rPr>
          <w:rFonts w:ascii="Times New Roman" w:eastAsia="Times New Roman" w:hAnsi="Times New Roman" w:cs="Times New Roman"/>
          <w:color w:val="000000" w:themeColor="text1"/>
          <w:sz w:val="24"/>
          <w:szCs w:val="24"/>
          <w:shd w:val="clear" w:color="auto" w:fill="FFFFFF"/>
        </w:rPr>
        <w:t xml:space="preserve"> in a tumorigenic environment (McAlpine et al 2014). It was recently discovered that a network of these inflammatory cytokines</w:t>
      </w:r>
      <w:r w:rsidR="00A4749A" w:rsidRPr="006B35EF">
        <w:rPr>
          <w:rFonts w:ascii="Times New Roman" w:eastAsia="Times New Roman" w:hAnsi="Times New Roman" w:cs="Times New Roman"/>
          <w:color w:val="000000" w:themeColor="text1"/>
          <w:sz w:val="24"/>
          <w:szCs w:val="24"/>
          <w:shd w:val="clear" w:color="auto" w:fill="FFFFFF"/>
        </w:rPr>
        <w:t>,</w:t>
      </w:r>
      <w:r w:rsidRPr="006B35EF">
        <w:rPr>
          <w:rFonts w:ascii="Times New Roman" w:eastAsia="Times New Roman" w:hAnsi="Times New Roman" w:cs="Times New Roman"/>
          <w:color w:val="000000" w:themeColor="text1"/>
          <w:sz w:val="24"/>
          <w:szCs w:val="24"/>
          <w:shd w:val="clear" w:color="auto" w:fill="FFFFFF"/>
        </w:rPr>
        <w:t xml:space="preserve"> and their interactions</w:t>
      </w:r>
      <w:r w:rsidR="00A4749A" w:rsidRPr="006B35EF">
        <w:rPr>
          <w:rFonts w:ascii="Times New Roman" w:eastAsia="Times New Roman" w:hAnsi="Times New Roman" w:cs="Times New Roman"/>
          <w:color w:val="000000" w:themeColor="text1"/>
          <w:sz w:val="24"/>
          <w:szCs w:val="24"/>
          <w:shd w:val="clear" w:color="auto" w:fill="FFFFFF"/>
        </w:rPr>
        <w:t>,</w:t>
      </w:r>
      <w:r w:rsidRPr="006B35EF">
        <w:rPr>
          <w:rFonts w:ascii="Times New Roman" w:eastAsia="Times New Roman" w:hAnsi="Times New Roman" w:cs="Times New Roman"/>
          <w:color w:val="000000" w:themeColor="text1"/>
          <w:sz w:val="24"/>
          <w:szCs w:val="24"/>
          <w:shd w:val="clear" w:color="auto" w:fill="FFFFFF"/>
        </w:rPr>
        <w:t xml:space="preserve"> are actually essential for ovarian tumor growth, which leads to the conclusion of this network as a target for therapy (</w:t>
      </w:r>
      <w:proofErr w:type="spellStart"/>
      <w:r w:rsidRPr="006B35EF">
        <w:rPr>
          <w:rFonts w:ascii="Times New Roman" w:eastAsia="Times New Roman" w:hAnsi="Times New Roman" w:cs="Times New Roman"/>
          <w:color w:val="000000" w:themeColor="text1"/>
          <w:sz w:val="24"/>
          <w:szCs w:val="24"/>
          <w:shd w:val="clear" w:color="auto" w:fill="FFFFFF"/>
        </w:rPr>
        <w:t>Kulbe</w:t>
      </w:r>
      <w:proofErr w:type="spellEnd"/>
      <w:r w:rsidRPr="006B35EF">
        <w:rPr>
          <w:rFonts w:ascii="Times New Roman" w:eastAsia="Times New Roman" w:hAnsi="Times New Roman" w:cs="Times New Roman"/>
          <w:color w:val="000000" w:themeColor="text1"/>
          <w:sz w:val="24"/>
          <w:szCs w:val="24"/>
          <w:shd w:val="clear" w:color="auto" w:fill="FFFFFF"/>
        </w:rPr>
        <w:t xml:space="preserve"> et al 2012).</w:t>
      </w:r>
      <w:r w:rsidR="00F10A47" w:rsidRPr="006B35EF">
        <w:rPr>
          <w:rFonts w:ascii="Times New Roman" w:eastAsia="Times New Roman" w:hAnsi="Times New Roman" w:cs="Times New Roman"/>
          <w:color w:val="000000" w:themeColor="text1"/>
          <w:sz w:val="24"/>
          <w:szCs w:val="24"/>
          <w:shd w:val="clear" w:color="auto" w:fill="FFFFFF"/>
        </w:rPr>
        <w:t xml:space="preserve"> TNFα is a family of cytokines that are activated in response to the macrophages recruited to the area of </w:t>
      </w:r>
      <w:r w:rsidR="001465CA" w:rsidRPr="006B35EF">
        <w:rPr>
          <w:rFonts w:ascii="Times New Roman" w:eastAsia="Times New Roman" w:hAnsi="Times New Roman" w:cs="Times New Roman"/>
          <w:color w:val="000000" w:themeColor="text1"/>
          <w:sz w:val="24"/>
          <w:szCs w:val="24"/>
          <w:shd w:val="clear" w:color="auto" w:fill="FFFFFF"/>
        </w:rPr>
        <w:t>concern</w:t>
      </w:r>
      <w:r w:rsidR="00F10A47" w:rsidRPr="006B35EF">
        <w:rPr>
          <w:rFonts w:ascii="Times New Roman" w:eastAsia="Times New Roman" w:hAnsi="Times New Roman" w:cs="Times New Roman"/>
          <w:color w:val="000000" w:themeColor="text1"/>
          <w:sz w:val="24"/>
          <w:szCs w:val="24"/>
          <w:shd w:val="clear" w:color="auto" w:fill="FFFFFF"/>
        </w:rPr>
        <w:t>. IL-6 is another key component of triggering the same mechanisms that allow for inflammation to occur.</w:t>
      </w:r>
      <w:r w:rsidR="00A4749A" w:rsidRPr="006B35EF">
        <w:rPr>
          <w:rFonts w:ascii="Times New Roman" w:eastAsia="Times New Roman" w:hAnsi="Times New Roman" w:cs="Times New Roman"/>
          <w:color w:val="000000" w:themeColor="text1"/>
          <w:sz w:val="24"/>
          <w:szCs w:val="24"/>
          <w:shd w:val="clear" w:color="auto" w:fill="FFFFFF"/>
        </w:rPr>
        <w:t xml:space="preserve"> As research has progressed, scientists have found that there are more molecular processes that</w:t>
      </w:r>
      <w:r w:rsidRPr="006B35EF">
        <w:rPr>
          <w:rFonts w:ascii="Times New Roman" w:eastAsia="Times New Roman" w:hAnsi="Times New Roman" w:cs="Times New Roman"/>
          <w:color w:val="000000" w:themeColor="text1"/>
          <w:sz w:val="24"/>
          <w:szCs w:val="24"/>
          <w:shd w:val="clear" w:color="auto" w:fill="FFFFFF"/>
        </w:rPr>
        <w:t xml:space="preserve"> </w:t>
      </w:r>
      <w:r w:rsidR="00FF4AF6" w:rsidRPr="006B35EF">
        <w:rPr>
          <w:rFonts w:ascii="Times New Roman" w:eastAsia="Times New Roman" w:hAnsi="Times New Roman" w:cs="Times New Roman"/>
          <w:color w:val="000000" w:themeColor="text1"/>
          <w:sz w:val="24"/>
          <w:szCs w:val="24"/>
          <w:shd w:val="clear" w:color="auto" w:fill="FFFFFF"/>
        </w:rPr>
        <w:t>contribute to inflammation being required for successful carcinogenesis. These factors can include over-expression of pro-inflammatory enzymes, abnormal nuclear localization of NF-kB, and suppression of anti-inflammatory transcription factors. All of which, when treated with non-steroidal anti-inflammatory drugs, reduced the inflammatory potential of growing neoplasms (</w:t>
      </w:r>
      <w:proofErr w:type="spellStart"/>
      <w:r w:rsidR="00FF4AF6" w:rsidRPr="006B35EF">
        <w:rPr>
          <w:rFonts w:ascii="Times New Roman" w:eastAsia="Times New Roman" w:hAnsi="Times New Roman" w:cs="Times New Roman"/>
          <w:color w:val="000000" w:themeColor="text1"/>
          <w:sz w:val="24"/>
          <w:szCs w:val="24"/>
          <w:shd w:val="clear" w:color="auto" w:fill="FFFFFF"/>
        </w:rPr>
        <w:t>Ghangas</w:t>
      </w:r>
      <w:proofErr w:type="spellEnd"/>
      <w:r w:rsidR="00FF4AF6" w:rsidRPr="006B35EF">
        <w:rPr>
          <w:rFonts w:ascii="Times New Roman" w:eastAsia="Times New Roman" w:hAnsi="Times New Roman" w:cs="Times New Roman"/>
          <w:color w:val="000000" w:themeColor="text1"/>
          <w:sz w:val="24"/>
          <w:szCs w:val="24"/>
          <w:shd w:val="clear" w:color="auto" w:fill="FFFFFF"/>
        </w:rPr>
        <w:t xml:space="preserve"> et al 2016).</w:t>
      </w:r>
    </w:p>
    <w:p w14:paraId="70652F27" w14:textId="5CF3C25B" w:rsidR="00BA3C23" w:rsidRPr="006B35EF" w:rsidRDefault="00FF4AF6" w:rsidP="006B35EF">
      <w:pPr>
        <w:spacing w:line="480" w:lineRule="auto"/>
        <w:ind w:firstLine="720"/>
        <w:rPr>
          <w:rFonts w:ascii="Times New Roman" w:eastAsia="Times New Roman" w:hAnsi="Times New Roman" w:cs="Times New Roman"/>
          <w:color w:val="000000" w:themeColor="text1"/>
          <w:sz w:val="24"/>
          <w:szCs w:val="24"/>
          <w:shd w:val="clear" w:color="auto" w:fill="FFFFFF"/>
        </w:rPr>
      </w:pPr>
      <w:r w:rsidRPr="006B35EF">
        <w:rPr>
          <w:rFonts w:ascii="Times New Roman" w:eastAsia="Times New Roman" w:hAnsi="Times New Roman" w:cs="Times New Roman"/>
          <w:color w:val="000000" w:themeColor="text1"/>
          <w:sz w:val="24"/>
          <w:szCs w:val="24"/>
          <w:shd w:val="clear" w:color="auto" w:fill="FFFFFF"/>
        </w:rPr>
        <w:t>NSAIDs are over the counter medications that are used on a daily basis by a vast majority of the population.</w:t>
      </w:r>
      <w:r w:rsidR="001465CA" w:rsidRPr="006B35EF">
        <w:rPr>
          <w:rFonts w:ascii="Times New Roman" w:eastAsia="Times New Roman" w:hAnsi="Times New Roman" w:cs="Times New Roman"/>
          <w:color w:val="000000" w:themeColor="text1"/>
          <w:sz w:val="24"/>
          <w:szCs w:val="24"/>
          <w:shd w:val="clear" w:color="auto" w:fill="FFFFFF"/>
        </w:rPr>
        <w:t xml:space="preserve"> </w:t>
      </w:r>
      <w:r w:rsidR="00C7690D" w:rsidRPr="006B35EF">
        <w:rPr>
          <w:rFonts w:ascii="Times New Roman" w:eastAsia="Times New Roman" w:hAnsi="Times New Roman" w:cs="Times New Roman"/>
          <w:color w:val="000000" w:themeColor="text1"/>
          <w:sz w:val="24"/>
          <w:szCs w:val="24"/>
          <w:shd w:val="clear" w:color="auto" w:fill="FFFFFF"/>
        </w:rPr>
        <w:t xml:space="preserve">As stated in its name, anti-inflammatory agents assist in relieving pain and </w:t>
      </w:r>
      <w:r w:rsidR="00C7690D" w:rsidRPr="006B35EF">
        <w:rPr>
          <w:rFonts w:ascii="Times New Roman" w:eastAsia="Times New Roman" w:hAnsi="Times New Roman" w:cs="Times New Roman"/>
          <w:color w:val="000000" w:themeColor="text1"/>
          <w:sz w:val="24"/>
          <w:szCs w:val="24"/>
          <w:shd w:val="clear" w:color="auto" w:fill="FFFFFF"/>
        </w:rPr>
        <w:lastRenderedPageBreak/>
        <w:t xml:space="preserve">discomfort in the body and could be applied to reducing risk for cancer formation in targeting cytokines mentioned. It was found that aspirin has high potential to </w:t>
      </w:r>
      <w:r w:rsidR="00327823" w:rsidRPr="006B35EF">
        <w:rPr>
          <w:rFonts w:ascii="Times New Roman" w:eastAsia="Times New Roman" w:hAnsi="Times New Roman" w:cs="Times New Roman"/>
          <w:color w:val="000000" w:themeColor="text1"/>
          <w:sz w:val="24"/>
          <w:szCs w:val="24"/>
          <w:shd w:val="clear" w:color="auto" w:fill="FFFFFF"/>
        </w:rPr>
        <w:t>prevent cancer progression and metastasis due to its inhibitory affects on platelet aggregation (Thea et al 2016). One hundred and fifty milligrams of aspirin used long term, and continued use of aspirin, shows pronounced affects in the tumor microenvironment, which presents to be a viable candidate for standard of care (</w:t>
      </w:r>
      <w:proofErr w:type="spellStart"/>
      <w:r w:rsidR="00327823" w:rsidRPr="006B35EF">
        <w:rPr>
          <w:rFonts w:ascii="Times New Roman" w:eastAsia="Times New Roman" w:hAnsi="Times New Roman" w:cs="Times New Roman"/>
          <w:color w:val="000000" w:themeColor="text1"/>
          <w:sz w:val="24"/>
          <w:szCs w:val="24"/>
          <w:shd w:val="clear" w:color="auto" w:fill="FFFFFF"/>
        </w:rPr>
        <w:t>Baandrup</w:t>
      </w:r>
      <w:proofErr w:type="spellEnd"/>
      <w:r w:rsidR="007A45E9" w:rsidRPr="006B35EF">
        <w:rPr>
          <w:rFonts w:ascii="Times New Roman" w:eastAsia="Times New Roman" w:hAnsi="Times New Roman" w:cs="Times New Roman"/>
          <w:color w:val="000000" w:themeColor="text1"/>
          <w:sz w:val="24"/>
          <w:szCs w:val="24"/>
          <w:shd w:val="clear" w:color="auto" w:fill="FFFFFF"/>
        </w:rPr>
        <w:t xml:space="preserve"> et al 2015).</w:t>
      </w:r>
      <w:r w:rsidR="00327823" w:rsidRPr="006B35EF">
        <w:rPr>
          <w:rFonts w:ascii="Times New Roman" w:eastAsia="Times New Roman" w:hAnsi="Times New Roman" w:cs="Times New Roman"/>
          <w:color w:val="000000" w:themeColor="text1"/>
          <w:sz w:val="24"/>
          <w:szCs w:val="24"/>
          <w:shd w:val="clear" w:color="auto" w:fill="FFFFFF"/>
        </w:rPr>
        <w:t xml:space="preserve"> Cancer therapies generally focus on proliferating cells as to prevent further neoplasms, but non-proliferating ovarian cancer cells are just as much of a threat for tumor progression. Multiple NSAIDs, such as </w:t>
      </w:r>
      <w:proofErr w:type="spellStart"/>
      <w:r w:rsidR="00327823" w:rsidRPr="006B35EF">
        <w:rPr>
          <w:rFonts w:ascii="Times New Roman" w:eastAsia="Times New Roman" w:hAnsi="Times New Roman" w:cs="Times New Roman"/>
          <w:color w:val="000000" w:themeColor="text1"/>
          <w:sz w:val="24"/>
          <w:szCs w:val="24"/>
          <w:shd w:val="clear" w:color="auto" w:fill="FFFFFF"/>
        </w:rPr>
        <w:t>flufenamic</w:t>
      </w:r>
      <w:proofErr w:type="spellEnd"/>
      <w:r w:rsidR="00327823" w:rsidRPr="006B35EF">
        <w:rPr>
          <w:rFonts w:ascii="Times New Roman" w:eastAsia="Times New Roman" w:hAnsi="Times New Roman" w:cs="Times New Roman"/>
          <w:color w:val="000000" w:themeColor="text1"/>
          <w:sz w:val="24"/>
          <w:szCs w:val="24"/>
          <w:shd w:val="clear" w:color="auto" w:fill="FFFFFF"/>
        </w:rPr>
        <w:t xml:space="preserve"> acid, Flurbiprofen, </w:t>
      </w:r>
      <w:proofErr w:type="spellStart"/>
      <w:r w:rsidR="00327823" w:rsidRPr="006B35EF">
        <w:rPr>
          <w:rFonts w:ascii="Times New Roman" w:eastAsia="Times New Roman" w:hAnsi="Times New Roman" w:cs="Times New Roman"/>
          <w:color w:val="000000" w:themeColor="text1"/>
          <w:sz w:val="24"/>
          <w:szCs w:val="24"/>
          <w:shd w:val="clear" w:color="auto" w:fill="FFFFFF"/>
        </w:rPr>
        <w:t>Finasteridem</w:t>
      </w:r>
      <w:proofErr w:type="spellEnd"/>
      <w:r w:rsidR="00327823" w:rsidRPr="006B35EF">
        <w:rPr>
          <w:rFonts w:ascii="Times New Roman" w:eastAsia="Times New Roman" w:hAnsi="Times New Roman" w:cs="Times New Roman"/>
          <w:color w:val="000000" w:themeColor="text1"/>
          <w:sz w:val="24"/>
          <w:szCs w:val="24"/>
          <w:shd w:val="clear" w:color="auto" w:fill="FFFFFF"/>
        </w:rPr>
        <w:t xml:space="preserve"> </w:t>
      </w:r>
      <w:proofErr w:type="spellStart"/>
      <w:r w:rsidR="00327823" w:rsidRPr="006B35EF">
        <w:rPr>
          <w:rFonts w:ascii="Times New Roman" w:eastAsia="Times New Roman" w:hAnsi="Times New Roman" w:cs="Times New Roman"/>
          <w:color w:val="000000" w:themeColor="text1"/>
          <w:sz w:val="24"/>
          <w:szCs w:val="24"/>
          <w:shd w:val="clear" w:color="auto" w:fill="FFFFFF"/>
        </w:rPr>
        <w:t>Celocoxib</w:t>
      </w:r>
      <w:proofErr w:type="spellEnd"/>
      <w:r w:rsidR="00327823" w:rsidRPr="006B35EF">
        <w:rPr>
          <w:rFonts w:ascii="Times New Roman" w:eastAsia="Times New Roman" w:hAnsi="Times New Roman" w:cs="Times New Roman"/>
          <w:color w:val="000000" w:themeColor="text1"/>
          <w:sz w:val="24"/>
          <w:szCs w:val="24"/>
          <w:shd w:val="clear" w:color="auto" w:fill="FFFFFF"/>
        </w:rPr>
        <w:t xml:space="preserve">, and Ibuprofen were effective in inducing apoptosis in non-proliferating ovarian cancer cells and had a heightened effect when combined (Duncan et al 2012). </w:t>
      </w:r>
      <w:r w:rsidR="007A45E9" w:rsidRPr="006B35EF">
        <w:rPr>
          <w:rFonts w:ascii="Times New Roman" w:eastAsia="Times New Roman" w:hAnsi="Times New Roman" w:cs="Times New Roman"/>
          <w:color w:val="000000" w:themeColor="text1"/>
          <w:sz w:val="24"/>
          <w:szCs w:val="24"/>
          <w:shd w:val="clear" w:color="auto" w:fill="FFFFFF"/>
        </w:rPr>
        <w:t>Revealing NSAIDs increased effect when combined gave promise for future drugs in treating ovarian cancer. One of these is a dual-threat metallodrug that simultaneously delivers synergistic bioactive drugs (Srivastava et al 2018). Other NSAID conjugates showed potential in the ability to promote cell cycle arrest in S and G2 phases, induce apoptosis, inhibit cell migration, disrupt microtubule production, and regulate proteins of the Bel-7402/5-FU cell line (Zhang et al</w:t>
      </w:r>
    </w:p>
    <w:p w14:paraId="6E917E30" w14:textId="0E73FE78" w:rsidR="007D563F" w:rsidRPr="006B35EF" w:rsidRDefault="007A45E9" w:rsidP="006B35EF">
      <w:pPr>
        <w:spacing w:line="480" w:lineRule="auto"/>
        <w:rPr>
          <w:rFonts w:ascii="Times New Roman" w:hAnsi="Times New Roman" w:cs="Times New Roman"/>
          <w:color w:val="505050"/>
          <w:sz w:val="24"/>
          <w:szCs w:val="24"/>
        </w:rPr>
      </w:pPr>
      <w:r w:rsidRPr="006B35EF">
        <w:rPr>
          <w:rFonts w:ascii="Times New Roman" w:hAnsi="Times New Roman" w:cs="Times New Roman"/>
          <w:color w:val="505050"/>
          <w:sz w:val="24"/>
          <w:szCs w:val="24"/>
        </w:rPr>
        <w:t xml:space="preserve">2017). </w:t>
      </w:r>
    </w:p>
    <w:p w14:paraId="2ACF63F1" w14:textId="6D04361B" w:rsidR="007A7133" w:rsidRPr="005B3943" w:rsidRDefault="007A45E9" w:rsidP="005B3943">
      <w:pPr>
        <w:spacing w:line="480" w:lineRule="auto"/>
        <w:rPr>
          <w:color w:val="000000"/>
        </w:rPr>
      </w:pPr>
      <w:r w:rsidRPr="006B35EF">
        <w:rPr>
          <w:rFonts w:ascii="Times New Roman" w:hAnsi="Times New Roman" w:cs="Times New Roman"/>
          <w:color w:val="000000"/>
          <w:sz w:val="24"/>
          <w:szCs w:val="24"/>
        </w:rPr>
        <w:tab/>
        <w:t xml:space="preserve">The possibility of NSAIDs in becoming standard of care for chronic inflammation induced ovarian cancer seems a promising opportunity. With any new therapy, extensive research should </w:t>
      </w:r>
      <w:r w:rsidR="006B35EF" w:rsidRPr="006B35EF">
        <w:rPr>
          <w:rFonts w:ascii="Times New Roman" w:hAnsi="Times New Roman" w:cs="Times New Roman"/>
          <w:color w:val="000000"/>
          <w:sz w:val="24"/>
          <w:szCs w:val="24"/>
        </w:rPr>
        <w:t xml:space="preserve">be conducted to </w:t>
      </w:r>
      <w:r w:rsidR="006B35EF">
        <w:rPr>
          <w:rFonts w:ascii="Times New Roman" w:hAnsi="Times New Roman" w:cs="Times New Roman"/>
          <w:color w:val="000000"/>
          <w:sz w:val="24"/>
          <w:szCs w:val="24"/>
        </w:rPr>
        <w:t>validate its effectiveness. In this research, NSAIDs were utilized as a</w:t>
      </w:r>
      <w:r w:rsidR="005B3943">
        <w:rPr>
          <w:rFonts w:ascii="Times New Roman" w:hAnsi="Times New Roman" w:cs="Times New Roman"/>
          <w:color w:val="000000"/>
          <w:sz w:val="24"/>
          <w:szCs w:val="24"/>
        </w:rPr>
        <w:t xml:space="preserve"> potential therapy</w:t>
      </w:r>
      <w:r w:rsidR="006B35EF">
        <w:rPr>
          <w:rFonts w:ascii="Times New Roman" w:hAnsi="Times New Roman" w:cs="Times New Roman"/>
          <w:color w:val="000000"/>
          <w:sz w:val="24"/>
          <w:szCs w:val="24"/>
        </w:rPr>
        <w:t xml:space="preserve"> on a mouse ovarian cancer cell line in order to observe if there would be a reduction in</w:t>
      </w:r>
      <w:r w:rsidR="005B3943">
        <w:rPr>
          <w:rFonts w:ascii="Times New Roman" w:hAnsi="Times New Roman" w:cs="Times New Roman"/>
          <w:color w:val="000000"/>
          <w:sz w:val="24"/>
          <w:szCs w:val="24"/>
        </w:rPr>
        <w:t xml:space="preserve"> proliferation and secretion of</w:t>
      </w:r>
      <w:r w:rsidR="006B35EF">
        <w:rPr>
          <w:rFonts w:ascii="Times New Roman" w:hAnsi="Times New Roman" w:cs="Times New Roman"/>
          <w:color w:val="000000"/>
          <w:sz w:val="24"/>
          <w:szCs w:val="24"/>
        </w:rPr>
        <w:t xml:space="preserve"> TNFα and IL-6.</w:t>
      </w:r>
      <w:r w:rsidR="005B3943">
        <w:rPr>
          <w:rFonts w:ascii="Times New Roman" w:hAnsi="Times New Roman" w:cs="Times New Roman"/>
          <w:color w:val="000000"/>
          <w:sz w:val="24"/>
          <w:szCs w:val="24"/>
        </w:rPr>
        <w:t xml:space="preserve"> It is hypothesized that </w:t>
      </w:r>
      <w:r w:rsidR="006B35EF" w:rsidRPr="006B35EF">
        <w:rPr>
          <w:rFonts w:ascii="Times New Roman" w:hAnsi="Times New Roman" w:cs="Times New Roman"/>
          <w:color w:val="000000"/>
          <w:sz w:val="24"/>
          <w:szCs w:val="24"/>
        </w:rPr>
        <w:t>NSAIDs will reduce the cytokine levels</w:t>
      </w:r>
      <w:r w:rsidR="005B3943">
        <w:rPr>
          <w:rFonts w:ascii="Times New Roman" w:hAnsi="Times New Roman" w:cs="Times New Roman"/>
          <w:color w:val="000000"/>
          <w:sz w:val="24"/>
          <w:szCs w:val="24"/>
        </w:rPr>
        <w:t xml:space="preserve"> and proliferation</w:t>
      </w:r>
      <w:r w:rsidR="006B35EF" w:rsidRPr="006B35EF">
        <w:rPr>
          <w:rFonts w:ascii="Times New Roman" w:hAnsi="Times New Roman" w:cs="Times New Roman"/>
          <w:color w:val="000000"/>
          <w:sz w:val="24"/>
          <w:szCs w:val="24"/>
        </w:rPr>
        <w:t xml:space="preserve"> </w:t>
      </w:r>
      <w:r w:rsidR="005B3943">
        <w:rPr>
          <w:rFonts w:ascii="Times New Roman" w:hAnsi="Times New Roman" w:cs="Times New Roman"/>
          <w:color w:val="000000"/>
          <w:sz w:val="24"/>
          <w:szCs w:val="24"/>
        </w:rPr>
        <w:t>to</w:t>
      </w:r>
      <w:r w:rsidR="006B35EF" w:rsidRPr="006B35EF">
        <w:rPr>
          <w:rFonts w:ascii="Times New Roman" w:hAnsi="Times New Roman" w:cs="Times New Roman"/>
          <w:color w:val="000000"/>
          <w:sz w:val="24"/>
          <w:szCs w:val="24"/>
        </w:rPr>
        <w:t xml:space="preserve"> pose as a therapeutic and preventative option for all chronic inflammation induced cancers.</w:t>
      </w:r>
    </w:p>
    <w:p w14:paraId="6B06601F" w14:textId="113DD7CE" w:rsidR="007A7133" w:rsidRDefault="007A7133" w:rsidP="007A7133">
      <w:pPr>
        <w:rPr>
          <w:rFonts w:ascii="Times New Roman" w:hAnsi="Times New Roman" w:cs="Times New Roman"/>
          <w:b/>
          <w:sz w:val="24"/>
          <w:szCs w:val="24"/>
        </w:rPr>
      </w:pPr>
      <w:r w:rsidRPr="007A7133">
        <w:rPr>
          <w:rFonts w:ascii="Times New Roman" w:hAnsi="Times New Roman" w:cs="Times New Roman"/>
          <w:b/>
          <w:sz w:val="24"/>
          <w:szCs w:val="24"/>
        </w:rPr>
        <w:lastRenderedPageBreak/>
        <w:t>Methodology</w:t>
      </w:r>
    </w:p>
    <w:p w14:paraId="21C8580E" w14:textId="77777777" w:rsidR="00F81D7D" w:rsidRDefault="00F81D7D" w:rsidP="00F81D7D">
      <w:pPr>
        <w:spacing w:line="480" w:lineRule="auto"/>
        <w:rPr>
          <w:rFonts w:ascii="Times New Roman" w:hAnsi="Times New Roman"/>
          <w:i/>
          <w:sz w:val="24"/>
          <w:szCs w:val="24"/>
        </w:rPr>
      </w:pPr>
      <w:r>
        <w:rPr>
          <w:rFonts w:ascii="Times New Roman" w:hAnsi="Times New Roman"/>
          <w:i/>
          <w:sz w:val="24"/>
          <w:szCs w:val="24"/>
        </w:rPr>
        <w:t xml:space="preserve">Cell Treatments </w:t>
      </w:r>
    </w:p>
    <w:p w14:paraId="1DE6C6A9" w14:textId="77777777" w:rsidR="00F81D7D" w:rsidRDefault="00F81D7D" w:rsidP="00F81D7D">
      <w:pPr>
        <w:spacing w:line="480" w:lineRule="auto"/>
        <w:rPr>
          <w:rFonts w:ascii="Times New Roman" w:hAnsi="Times New Roman" w:cs="Times New Roman"/>
          <w:sz w:val="24"/>
          <w:szCs w:val="24"/>
        </w:rPr>
      </w:pPr>
      <w:r>
        <w:rPr>
          <w:rFonts w:ascii="Times New Roman" w:hAnsi="Times New Roman"/>
          <w:sz w:val="24"/>
          <w:szCs w:val="24"/>
        </w:rPr>
        <w:tab/>
        <w:t xml:space="preserve">The mouse endothelial ovarian cancer cell line, ID8, containing 20,000 cells, was obtained from. </w:t>
      </w:r>
      <w:r>
        <w:rPr>
          <w:rFonts w:ascii="Times New Roman" w:hAnsi="Times New Roman" w:cs="Times New Roman"/>
          <w:sz w:val="24"/>
          <w:szCs w:val="24"/>
        </w:rPr>
        <w:t xml:space="preserve">Aspirin, Acetaminophen, Ibuprofen, and Naproxen were obtained and dissolved in dimethyl sulfoxide (DMSO). Ovarian cancer cells were treated with each medication for 24 hours. The concentrations for each treatment was 5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of Aspirin, 1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of Acetaminophen, 200 µM of Ibuprofen, and 200 µM of Naproxen. For controls, cells were treated with an equal amount of DMSO or fetal bovine serum (FBS), which was less than 0.1% final concentration. </w:t>
      </w:r>
    </w:p>
    <w:p w14:paraId="3960165D" w14:textId="77777777" w:rsidR="00F81D7D" w:rsidRDefault="00F81D7D" w:rsidP="00F81D7D">
      <w:pPr>
        <w:spacing w:line="480" w:lineRule="auto"/>
        <w:rPr>
          <w:rFonts w:ascii="Times New Roman" w:hAnsi="Times New Roman" w:cs="Times New Roman"/>
          <w:i/>
          <w:sz w:val="24"/>
          <w:szCs w:val="24"/>
        </w:rPr>
      </w:pPr>
      <w:r>
        <w:rPr>
          <w:rFonts w:ascii="Times New Roman" w:hAnsi="Times New Roman" w:cs="Times New Roman"/>
          <w:i/>
          <w:sz w:val="24"/>
          <w:szCs w:val="24"/>
        </w:rPr>
        <w:t>Apoptosis Assay</w:t>
      </w:r>
    </w:p>
    <w:p w14:paraId="3646C6E0" w14:textId="77777777" w:rsidR="00F81D7D" w:rsidRPr="00A02290" w:rsidRDefault="00F81D7D" w:rsidP="00F81D7D">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To quantify the percentage of cells that died after NSAID treatment, an LDH apoptosis assay was conducted. The amount of lactase dehydrogenase that was released from the dead cells was measured and analyzed. The LDH assay was conducted using the Pierce LDH Cytotoxicity Assay Kit with standard procedures from </w:t>
      </w:r>
      <w:proofErr w:type="spellStart"/>
      <w:r>
        <w:rPr>
          <w:rFonts w:ascii="Times New Roman" w:hAnsi="Times New Roman" w:cs="Times New Roman"/>
          <w:sz w:val="24"/>
          <w:szCs w:val="24"/>
        </w:rPr>
        <w:t>ThermoScientific</w:t>
      </w:r>
      <w:proofErr w:type="spellEnd"/>
      <w:r>
        <w:rPr>
          <w:rFonts w:ascii="Times New Roman" w:hAnsi="Times New Roman" w:cs="Times New Roman"/>
          <w:sz w:val="24"/>
          <w:szCs w:val="24"/>
        </w:rPr>
        <w:t xml:space="preserve">. Significant statistical difference of the control samples against the treatments of each NSAID was determined by a </w:t>
      </w:r>
      <w:r>
        <w:rPr>
          <w:rFonts w:ascii="Times New Roman" w:hAnsi="Times New Roman" w:cs="Times New Roman"/>
          <w:i/>
          <w:sz w:val="24"/>
          <w:szCs w:val="24"/>
        </w:rPr>
        <w:t>t</w:t>
      </w:r>
      <w:r>
        <w:rPr>
          <w:rFonts w:ascii="Times New Roman" w:hAnsi="Times New Roman" w:cs="Times New Roman"/>
          <w:sz w:val="24"/>
          <w:szCs w:val="24"/>
        </w:rPr>
        <w:t xml:space="preserve">-test. </w:t>
      </w:r>
    </w:p>
    <w:p w14:paraId="54485817" w14:textId="77777777" w:rsidR="00F81D7D" w:rsidRDefault="00F81D7D" w:rsidP="00F81D7D">
      <w:pPr>
        <w:spacing w:line="480" w:lineRule="auto"/>
        <w:rPr>
          <w:rFonts w:ascii="Times New Roman" w:hAnsi="Times New Roman" w:cs="Times New Roman"/>
          <w:i/>
          <w:sz w:val="24"/>
          <w:szCs w:val="24"/>
        </w:rPr>
      </w:pPr>
      <w:r>
        <w:rPr>
          <w:rFonts w:ascii="Times New Roman" w:hAnsi="Times New Roman" w:cs="Times New Roman"/>
          <w:i/>
          <w:sz w:val="24"/>
          <w:szCs w:val="24"/>
        </w:rPr>
        <w:t>Proliferation Assay</w:t>
      </w:r>
    </w:p>
    <w:p w14:paraId="76684697" w14:textId="77777777" w:rsidR="00F81D7D" w:rsidRDefault="00F81D7D" w:rsidP="00F81D7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quantify the amount of proliferation of cells after NSAID treatment, an MTT proliferation assay was conducted. Fluorescence was measured after conversion of MTT tetrazolium to a formazan product in the cells. The MTT assay was conducted using the </w:t>
      </w:r>
      <w:proofErr w:type="spellStart"/>
      <w:r>
        <w:rPr>
          <w:rFonts w:ascii="Times New Roman" w:hAnsi="Times New Roman" w:cs="Times New Roman"/>
          <w:sz w:val="24"/>
          <w:szCs w:val="24"/>
        </w:rPr>
        <w:t>CellTiter</w:t>
      </w:r>
      <w:proofErr w:type="spellEnd"/>
      <w:r>
        <w:rPr>
          <w:rFonts w:ascii="Times New Roman" w:hAnsi="Times New Roman" w:cs="Times New Roman"/>
          <w:sz w:val="24"/>
          <w:szCs w:val="24"/>
        </w:rPr>
        <w:t xml:space="preserve"> 96 Non-Radioactive Cell Proliferation Assay Kit with standard procedures from Promega. Significant statistical difference of the control samples against the treatments of each NSAID was determined by a </w:t>
      </w:r>
      <w:r>
        <w:rPr>
          <w:rFonts w:ascii="Times New Roman" w:hAnsi="Times New Roman" w:cs="Times New Roman"/>
          <w:i/>
          <w:sz w:val="24"/>
          <w:szCs w:val="24"/>
        </w:rPr>
        <w:t>t</w:t>
      </w:r>
      <w:r>
        <w:rPr>
          <w:rFonts w:ascii="Times New Roman" w:hAnsi="Times New Roman" w:cs="Times New Roman"/>
          <w:sz w:val="24"/>
          <w:szCs w:val="24"/>
        </w:rPr>
        <w:t xml:space="preserve">-test. </w:t>
      </w:r>
    </w:p>
    <w:p w14:paraId="1968FFB3" w14:textId="77777777" w:rsidR="00F81D7D" w:rsidRDefault="00F81D7D" w:rsidP="00F81D7D">
      <w:pPr>
        <w:spacing w:line="480" w:lineRule="auto"/>
        <w:rPr>
          <w:rFonts w:ascii="Times New Roman" w:hAnsi="Times New Roman" w:cs="Times New Roman"/>
          <w:i/>
          <w:sz w:val="24"/>
          <w:szCs w:val="24"/>
        </w:rPr>
      </w:pPr>
      <w:r>
        <w:rPr>
          <w:rFonts w:ascii="Times New Roman" w:hAnsi="Times New Roman" w:cs="Times New Roman"/>
          <w:i/>
          <w:sz w:val="24"/>
          <w:szCs w:val="24"/>
        </w:rPr>
        <w:t>Cell Cycle Analysis</w:t>
      </w:r>
    </w:p>
    <w:p w14:paraId="6C263EC8" w14:textId="77777777" w:rsidR="00F81D7D" w:rsidRPr="00350820" w:rsidRDefault="00F81D7D" w:rsidP="00F81D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To quantify the number of cells that are in G</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S phases after NSAID treatment, cell cycle analysis was conducted. Incorporation of </w:t>
      </w:r>
      <w:proofErr w:type="spellStart"/>
      <w:r>
        <w:rPr>
          <w:rFonts w:ascii="Times New Roman" w:hAnsi="Times New Roman" w:cs="Times New Roman"/>
          <w:sz w:val="24"/>
          <w:szCs w:val="24"/>
        </w:rPr>
        <w:t>propidium</w:t>
      </w:r>
      <w:proofErr w:type="spellEnd"/>
      <w:r>
        <w:rPr>
          <w:rFonts w:ascii="Times New Roman" w:hAnsi="Times New Roman" w:cs="Times New Roman"/>
          <w:sz w:val="24"/>
          <w:szCs w:val="24"/>
        </w:rPr>
        <w:t xml:space="preserve"> iodide into the DNA of the cells was measured by the amount of fluorescence present using flow cytometry. A modified protocol from </w:t>
      </w:r>
      <w:proofErr w:type="spellStart"/>
      <w:r>
        <w:rPr>
          <w:rFonts w:ascii="Times New Roman" w:hAnsi="Times New Roman" w:cs="Times New Roman"/>
          <w:sz w:val="24"/>
          <w:szCs w:val="24"/>
        </w:rPr>
        <w:t>BioLegend</w:t>
      </w:r>
      <w:proofErr w:type="spellEnd"/>
      <w:r>
        <w:rPr>
          <w:rFonts w:ascii="Times New Roman" w:hAnsi="Times New Roman" w:cs="Times New Roman"/>
          <w:sz w:val="24"/>
          <w:szCs w:val="24"/>
        </w:rPr>
        <w:t xml:space="preserve"> was followed, by instruction of Dr. </w:t>
      </w:r>
      <w:proofErr w:type="spellStart"/>
      <w:r>
        <w:rPr>
          <w:rFonts w:ascii="Times New Roman" w:hAnsi="Times New Roman" w:cs="Times New Roman"/>
          <w:sz w:val="24"/>
          <w:szCs w:val="24"/>
        </w:rPr>
        <w:t>Amorette</w:t>
      </w:r>
      <w:proofErr w:type="spellEnd"/>
      <w:r>
        <w:rPr>
          <w:rFonts w:ascii="Times New Roman" w:hAnsi="Times New Roman" w:cs="Times New Roman"/>
          <w:sz w:val="24"/>
          <w:szCs w:val="24"/>
        </w:rPr>
        <w:t xml:space="preserve"> Barber of Longwood University. Significant statistical difference of the control samples against the treatments of each NSAID was determined by a </w:t>
      </w:r>
      <w:r>
        <w:rPr>
          <w:rFonts w:ascii="Times New Roman" w:hAnsi="Times New Roman" w:cs="Times New Roman"/>
          <w:i/>
          <w:sz w:val="24"/>
          <w:szCs w:val="24"/>
        </w:rPr>
        <w:t>t</w:t>
      </w:r>
      <w:r>
        <w:rPr>
          <w:rFonts w:ascii="Times New Roman" w:hAnsi="Times New Roman" w:cs="Times New Roman"/>
          <w:sz w:val="24"/>
          <w:szCs w:val="24"/>
        </w:rPr>
        <w:t>-test.</w:t>
      </w:r>
    </w:p>
    <w:p w14:paraId="124366CF" w14:textId="77777777" w:rsidR="00F81D7D" w:rsidRDefault="00F81D7D" w:rsidP="00F81D7D">
      <w:pPr>
        <w:spacing w:line="480" w:lineRule="auto"/>
        <w:rPr>
          <w:rFonts w:ascii="Times New Roman" w:hAnsi="Times New Roman" w:cs="Times New Roman"/>
          <w:i/>
          <w:sz w:val="24"/>
          <w:szCs w:val="24"/>
        </w:rPr>
      </w:pPr>
      <w:r>
        <w:rPr>
          <w:rFonts w:ascii="Times New Roman" w:hAnsi="Times New Roman" w:cs="Times New Roman"/>
          <w:i/>
          <w:sz w:val="24"/>
          <w:szCs w:val="24"/>
        </w:rPr>
        <w:t>Sandwich ELISA</w:t>
      </w:r>
    </w:p>
    <w:p w14:paraId="0C8CA2D3" w14:textId="6FBE3770" w:rsidR="00F81D7D" w:rsidRPr="00F81D7D" w:rsidRDefault="00F81D7D" w:rsidP="00F81D7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To quantify the amount of TNFα and IL-6 cytokines that were secreted from the cells, a sandwich ELISA was conducted. Cytokines’ concentrations were quantified between the capture and detection antibodies. The sandwich ELISA was conducted from ELISA MAX Standard Sets with standard procedures from </w:t>
      </w:r>
      <w:proofErr w:type="spellStart"/>
      <w:r>
        <w:rPr>
          <w:rFonts w:ascii="Times New Roman" w:hAnsi="Times New Roman" w:cs="Times New Roman"/>
          <w:sz w:val="24"/>
          <w:szCs w:val="24"/>
        </w:rPr>
        <w:t>BioLegend</w:t>
      </w:r>
      <w:proofErr w:type="spellEnd"/>
      <w:r>
        <w:rPr>
          <w:rFonts w:ascii="Times New Roman" w:hAnsi="Times New Roman" w:cs="Times New Roman"/>
          <w:sz w:val="24"/>
          <w:szCs w:val="24"/>
        </w:rPr>
        <w:t xml:space="preserve">. Significant statistical difference of the control samples against the treatments of each NSAID was determined by a </w:t>
      </w:r>
      <w:r>
        <w:rPr>
          <w:rFonts w:ascii="Times New Roman" w:hAnsi="Times New Roman" w:cs="Times New Roman"/>
          <w:i/>
          <w:sz w:val="24"/>
          <w:szCs w:val="24"/>
        </w:rPr>
        <w:t>t</w:t>
      </w:r>
      <w:r>
        <w:rPr>
          <w:rFonts w:ascii="Times New Roman" w:hAnsi="Times New Roman" w:cs="Times New Roman"/>
          <w:sz w:val="24"/>
          <w:szCs w:val="24"/>
        </w:rPr>
        <w:t>-test.</w:t>
      </w:r>
    </w:p>
    <w:p w14:paraId="75FB4B37" w14:textId="6F61BAE5" w:rsidR="007A7133" w:rsidRDefault="007A7133" w:rsidP="007A7133">
      <w:pPr>
        <w:spacing w:line="480" w:lineRule="auto"/>
        <w:rPr>
          <w:rFonts w:ascii="Times New Roman" w:hAnsi="Times New Roman" w:cs="Times New Roman"/>
          <w:b/>
          <w:sz w:val="24"/>
          <w:szCs w:val="24"/>
        </w:rPr>
      </w:pPr>
      <w:r w:rsidRPr="007A7133">
        <w:rPr>
          <w:rFonts w:ascii="Times New Roman" w:hAnsi="Times New Roman" w:cs="Times New Roman"/>
          <w:b/>
          <w:sz w:val="24"/>
          <w:szCs w:val="24"/>
        </w:rPr>
        <w:t>Results</w:t>
      </w:r>
    </w:p>
    <w:p w14:paraId="06E56A09" w14:textId="77777777" w:rsidR="00F81D7D" w:rsidRDefault="00F81D7D" w:rsidP="00F81D7D">
      <w:pPr>
        <w:spacing w:line="480" w:lineRule="auto"/>
        <w:rPr>
          <w:rFonts w:ascii="Times New Roman" w:hAnsi="Times New Roman" w:cs="Times New Roman"/>
          <w:sz w:val="24"/>
          <w:szCs w:val="24"/>
        </w:rPr>
      </w:pPr>
      <w:r>
        <w:rPr>
          <w:rFonts w:ascii="Times New Roman" w:hAnsi="Times New Roman" w:cs="Times New Roman"/>
          <w:sz w:val="24"/>
          <w:szCs w:val="24"/>
        </w:rPr>
        <w:t>To ensure that the medications were not killing the cells, an LDH apoptosis assay was conducted. After treatment with medication, it is important to ensure that the medications are not killing the cells. In this case, the goal was to reduce inflammation. Average amount of cytotoxicity for each treatment group was determined by the averages of triplicates</w:t>
      </w:r>
    </w:p>
    <w:p w14:paraId="2A2184EE" w14:textId="77777777" w:rsidR="00F81D7D" w:rsidRDefault="00F81D7D" w:rsidP="00F81D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There was no significant difference in cell death between the cells treated with NSAIDs and the controls, as desired. Aspirin and acetaminophen displayed the least amount of cell death (Figure 1)</w:t>
      </w:r>
      <w:r>
        <w:rPr>
          <w:noProof/>
        </w:rPr>
        <mc:AlternateContent>
          <mc:Choice Requires="wps">
            <w:drawing>
              <wp:anchor distT="0" distB="0" distL="114300" distR="114300" simplePos="0" relativeHeight="251660288" behindDoc="0" locked="0" layoutInCell="1" allowOverlap="1" wp14:anchorId="7B024DCA" wp14:editId="226F360C">
                <wp:simplePos x="0" y="0"/>
                <wp:positionH relativeFrom="column">
                  <wp:posOffset>0</wp:posOffset>
                </wp:positionH>
                <wp:positionV relativeFrom="paragraph">
                  <wp:posOffset>4108450</wp:posOffset>
                </wp:positionV>
                <wp:extent cx="428815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88155" cy="635"/>
                        </a:xfrm>
                        <a:prstGeom prst="rect">
                          <a:avLst/>
                        </a:prstGeom>
                        <a:solidFill>
                          <a:prstClr val="white"/>
                        </a:solidFill>
                        <a:ln>
                          <a:noFill/>
                        </a:ln>
                      </wps:spPr>
                      <wps:txbx>
                        <w:txbxContent>
                          <w:p w14:paraId="076A2550" w14:textId="77777777" w:rsidR="00F81D7D" w:rsidRPr="004D23C0" w:rsidRDefault="00F81D7D" w:rsidP="00F81D7D">
                            <w:pPr>
                              <w:pStyle w:val="Caption"/>
                              <w:rPr>
                                <w:rFonts w:ascii="Times New Roman" w:hAnsi="Times New Roman" w:cs="Times New Roman"/>
                                <w:i w:val="0"/>
                                <w:color w:val="000000" w:themeColor="text1"/>
                                <w:sz w:val="28"/>
                                <w:szCs w:val="24"/>
                              </w:rPr>
                            </w:pPr>
                            <w:r w:rsidRPr="004D23C0">
                              <w:rPr>
                                <w:rFonts w:ascii="Times New Roman" w:hAnsi="Times New Roman" w:cs="Times New Roman"/>
                                <w:b/>
                                <w:i w:val="0"/>
                                <w:color w:val="000000" w:themeColor="text1"/>
                                <w:sz w:val="20"/>
                              </w:rPr>
                              <w:t xml:space="preserve">Figure </w:t>
                            </w:r>
                            <w:r w:rsidRPr="004D23C0">
                              <w:rPr>
                                <w:rFonts w:ascii="Times New Roman" w:hAnsi="Times New Roman" w:cs="Times New Roman"/>
                                <w:b/>
                                <w:i w:val="0"/>
                                <w:color w:val="000000" w:themeColor="text1"/>
                                <w:sz w:val="20"/>
                              </w:rPr>
                              <w:fldChar w:fldCharType="begin"/>
                            </w:r>
                            <w:r w:rsidRPr="004D23C0">
                              <w:rPr>
                                <w:rFonts w:ascii="Times New Roman" w:hAnsi="Times New Roman" w:cs="Times New Roman"/>
                                <w:b/>
                                <w:i w:val="0"/>
                                <w:color w:val="000000" w:themeColor="text1"/>
                                <w:sz w:val="20"/>
                              </w:rPr>
                              <w:instrText xml:space="preserve"> SEQ Figure \* ARABIC </w:instrText>
                            </w:r>
                            <w:r w:rsidRPr="004D23C0">
                              <w:rPr>
                                <w:rFonts w:ascii="Times New Roman" w:hAnsi="Times New Roman" w:cs="Times New Roman"/>
                                <w:b/>
                                <w:i w:val="0"/>
                                <w:color w:val="000000" w:themeColor="text1"/>
                                <w:sz w:val="20"/>
                              </w:rPr>
                              <w:fldChar w:fldCharType="separate"/>
                            </w:r>
                            <w:r>
                              <w:rPr>
                                <w:rFonts w:ascii="Times New Roman" w:hAnsi="Times New Roman" w:cs="Times New Roman"/>
                                <w:b/>
                                <w:i w:val="0"/>
                                <w:noProof/>
                                <w:color w:val="000000" w:themeColor="text1"/>
                                <w:sz w:val="20"/>
                              </w:rPr>
                              <w:t>1</w:t>
                            </w:r>
                            <w:r w:rsidRPr="004D23C0">
                              <w:rPr>
                                <w:rFonts w:ascii="Times New Roman" w:hAnsi="Times New Roman" w:cs="Times New Roman"/>
                                <w:b/>
                                <w:i w:val="0"/>
                                <w:color w:val="000000" w:themeColor="text1"/>
                                <w:sz w:val="20"/>
                              </w:rPr>
                              <w:fldChar w:fldCharType="end"/>
                            </w:r>
                            <w:r w:rsidRPr="004D23C0">
                              <w:rPr>
                                <w:rFonts w:ascii="Times New Roman" w:hAnsi="Times New Roman" w:cs="Times New Roman"/>
                                <w:b/>
                                <w:i w:val="0"/>
                                <w:color w:val="000000" w:themeColor="text1"/>
                                <w:sz w:val="20"/>
                              </w:rPr>
                              <w:t>. NSAIDs do not cause cell death.</w:t>
                            </w:r>
                            <w:r w:rsidRPr="004D23C0">
                              <w:rPr>
                                <w:rFonts w:ascii="Times New Roman" w:hAnsi="Times New Roman" w:cs="Times New Roman"/>
                                <w:i w:val="0"/>
                                <w:color w:val="000000" w:themeColor="text1"/>
                                <w:sz w:val="20"/>
                              </w:rPr>
                              <w:t xml:space="preserve"> Average percent of cytotoxicity of cells </w:t>
                            </w:r>
                            <w:r>
                              <w:rPr>
                                <w:rFonts w:ascii="Times New Roman" w:hAnsi="Times New Roman" w:cs="Times New Roman"/>
                                <w:i w:val="0"/>
                                <w:color w:val="000000" w:themeColor="text1"/>
                                <w:sz w:val="20"/>
                              </w:rPr>
                              <w:t xml:space="preserve">was calculated from triplicates. </w:t>
                            </w:r>
                            <w:r w:rsidRPr="004D23C0">
                              <w:rPr>
                                <w:rFonts w:ascii="Times New Roman" w:hAnsi="Times New Roman" w:cs="Times New Roman"/>
                                <w:i w:val="0"/>
                                <w:color w:val="000000" w:themeColor="text1"/>
                                <w:sz w:val="20"/>
                              </w:rPr>
                              <w:t xml:space="preserve">Bars display standard deviation from the mean. Treatments do not show statistical significant difference from the controls.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B024DCA" id="_x0000_t202" coordsize="21600,21600" o:spt="202" path="m,l,21600r21600,l21600,xe">
                <v:stroke joinstyle="miter"/>
                <v:path gradientshapeok="t" o:connecttype="rect"/>
              </v:shapetype>
              <v:shape id="Text Box 2" o:spid="_x0000_s1026" type="#_x0000_t202" style="position:absolute;margin-left:0;margin-top:323.5pt;width:337.6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" stroked="f">
                <v:textbox style="mso-fit-shape-to-text:t" inset="0,0,0,0">
                  <w:txbxContent>
                    <w:p w14:paraId="076A2550" w14:textId="77777777" w:rsidR="00F81D7D" w:rsidRPr="004D23C0" w:rsidRDefault="00F81D7D" w:rsidP="00F81D7D">
                      <w:pPr>
                        <w:pStyle w:val="Caption"/>
                        <w:rPr>
                          <w:rFonts w:ascii="Times New Roman" w:hAnsi="Times New Roman" w:cs="Times New Roman"/>
                          <w:i w:val="0"/>
                          <w:color w:val="000000" w:themeColor="text1"/>
                          <w:sz w:val="28"/>
                          <w:szCs w:val="24"/>
                        </w:rPr>
                      </w:pPr>
                      <w:r w:rsidRPr="004D23C0">
                        <w:rPr>
                          <w:rFonts w:ascii="Times New Roman" w:hAnsi="Times New Roman" w:cs="Times New Roman"/>
                          <w:b/>
                          <w:i w:val="0"/>
                          <w:color w:val="000000" w:themeColor="text1"/>
                          <w:sz w:val="20"/>
                        </w:rPr>
                        <w:t xml:space="preserve">Figure </w:t>
                      </w:r>
                      <w:r w:rsidRPr="004D23C0">
                        <w:rPr>
                          <w:rFonts w:ascii="Times New Roman" w:hAnsi="Times New Roman" w:cs="Times New Roman"/>
                          <w:b/>
                          <w:i w:val="0"/>
                          <w:color w:val="000000" w:themeColor="text1"/>
                          <w:sz w:val="20"/>
                        </w:rPr>
                        <w:fldChar w:fldCharType="begin"/>
                      </w:r>
                      <w:r w:rsidRPr="004D23C0">
                        <w:rPr>
                          <w:rFonts w:ascii="Times New Roman" w:hAnsi="Times New Roman" w:cs="Times New Roman"/>
                          <w:b/>
                          <w:i w:val="0"/>
                          <w:color w:val="000000" w:themeColor="text1"/>
                          <w:sz w:val="20"/>
                        </w:rPr>
                        <w:instrText xml:space="preserve"> SEQ Figure \* ARABIC </w:instrText>
                      </w:r>
                      <w:r w:rsidRPr="004D23C0">
                        <w:rPr>
                          <w:rFonts w:ascii="Times New Roman" w:hAnsi="Times New Roman" w:cs="Times New Roman"/>
                          <w:b/>
                          <w:i w:val="0"/>
                          <w:color w:val="000000" w:themeColor="text1"/>
                          <w:sz w:val="20"/>
                        </w:rPr>
                        <w:fldChar w:fldCharType="separate"/>
                      </w:r>
                      <w:r>
                        <w:rPr>
                          <w:rFonts w:ascii="Times New Roman" w:hAnsi="Times New Roman" w:cs="Times New Roman"/>
                          <w:b/>
                          <w:i w:val="0"/>
                          <w:noProof/>
                          <w:color w:val="000000" w:themeColor="text1"/>
                          <w:sz w:val="20"/>
                        </w:rPr>
                        <w:t>1</w:t>
                      </w:r>
                      <w:r w:rsidRPr="004D23C0">
                        <w:rPr>
                          <w:rFonts w:ascii="Times New Roman" w:hAnsi="Times New Roman" w:cs="Times New Roman"/>
                          <w:b/>
                          <w:i w:val="0"/>
                          <w:color w:val="000000" w:themeColor="text1"/>
                          <w:sz w:val="20"/>
                        </w:rPr>
                        <w:fldChar w:fldCharType="end"/>
                      </w:r>
                      <w:r w:rsidRPr="004D23C0">
                        <w:rPr>
                          <w:rFonts w:ascii="Times New Roman" w:hAnsi="Times New Roman" w:cs="Times New Roman"/>
                          <w:b/>
                          <w:i w:val="0"/>
                          <w:color w:val="000000" w:themeColor="text1"/>
                          <w:sz w:val="20"/>
                        </w:rPr>
                        <w:t>. NSAIDs do not cause cell death.</w:t>
                      </w:r>
                      <w:r w:rsidRPr="004D23C0">
                        <w:rPr>
                          <w:rFonts w:ascii="Times New Roman" w:hAnsi="Times New Roman" w:cs="Times New Roman"/>
                          <w:i w:val="0"/>
                          <w:color w:val="000000" w:themeColor="text1"/>
                          <w:sz w:val="20"/>
                        </w:rPr>
                        <w:t xml:space="preserve"> Average percent of cytotoxicity of cells </w:t>
                      </w:r>
                      <w:r>
                        <w:rPr>
                          <w:rFonts w:ascii="Times New Roman" w:hAnsi="Times New Roman" w:cs="Times New Roman"/>
                          <w:i w:val="0"/>
                          <w:color w:val="000000" w:themeColor="text1"/>
                          <w:sz w:val="20"/>
                        </w:rPr>
                        <w:t xml:space="preserve">was calculated from triplicates. </w:t>
                      </w:r>
                      <w:r w:rsidRPr="004D23C0">
                        <w:rPr>
                          <w:rFonts w:ascii="Times New Roman" w:hAnsi="Times New Roman" w:cs="Times New Roman"/>
                          <w:i w:val="0"/>
                          <w:color w:val="000000" w:themeColor="text1"/>
                          <w:sz w:val="20"/>
                        </w:rPr>
                        <w:t xml:space="preserve">Bars display standard deviation from the mean. Treatments do not show statistical significant difference from the controls. </w:t>
                      </w:r>
                    </w:p>
                  </w:txbxContent>
                </v:textbox>
                <w10:wrap type="square"/>
              </v:shape>
            </w:pict>
          </mc:Fallback>
        </mc:AlternateContent>
      </w:r>
      <w:r w:rsidRPr="00CB7409">
        <w:rPr>
          <w:rFonts w:ascii="Times New Roman" w:hAnsi="Times New Roman" w:cs="Times New Roman"/>
          <w:sz w:val="24"/>
          <w:szCs w:val="24"/>
        </w:rPr>
        <w:drawing>
          <wp:anchor distT="0" distB="0" distL="114300" distR="114300" simplePos="0" relativeHeight="251659264" behindDoc="0" locked="0" layoutInCell="1" allowOverlap="1" wp14:anchorId="1F7920FC" wp14:editId="04F326FC">
            <wp:simplePos x="0" y="0"/>
            <wp:positionH relativeFrom="margin">
              <wp:align>left</wp:align>
            </wp:positionH>
            <wp:positionV relativeFrom="paragraph">
              <wp:posOffset>346710</wp:posOffset>
            </wp:positionV>
            <wp:extent cx="4288155" cy="3704590"/>
            <wp:effectExtent l="0" t="0" r="17145" b="10160"/>
            <wp:wrapSquare wrapText="bothSides"/>
            <wp:docPr id="1" name="Chart 1">
              <a:extLst xmlns:a="http://schemas.openxmlformats.org/drawingml/2006/main">
                <a:ext uri="{FF2B5EF4-FFF2-40B4-BE49-F238E27FC236}">
                  <a16:creationId xmlns:a16="http://schemas.microsoft.com/office/drawing/2014/main" id="{4F5949DA-63EE-4D44-A823-D15E786667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p>
    <w:p w14:paraId="62F57800" w14:textId="77777777" w:rsidR="00F81D7D" w:rsidRDefault="00F81D7D" w:rsidP="00F81D7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ensure that the NSAIDs were decreasing the amount or proliferation of the ovarian cancer cells to aide in the reduction of chronic inflammation, an MTT proliferation assay was conducted. Average amount of proliferation for each treatment group was determined by the averages of triplicates. There was a significant decrease of proliferation in ID8 cells after treatment with all NSAIDs. Aspirin presented to have the greatest decrease in proliferation, at approximately 0.5 (Figure 2). </w:t>
      </w:r>
    </w:p>
    <w:p w14:paraId="7E097429" w14:textId="77777777" w:rsidR="00F81D7D" w:rsidRDefault="00F81D7D" w:rsidP="00F81D7D">
      <w:pPr>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5408" behindDoc="0" locked="0" layoutInCell="1" allowOverlap="1" wp14:anchorId="7F2B574D" wp14:editId="3CC1294C">
                <wp:simplePos x="0" y="0"/>
                <wp:positionH relativeFrom="column">
                  <wp:posOffset>3494715</wp:posOffset>
                </wp:positionH>
                <wp:positionV relativeFrom="paragraph">
                  <wp:posOffset>792583</wp:posOffset>
                </wp:positionV>
                <wp:extent cx="431721" cy="456375"/>
                <wp:effectExtent l="0" t="0" r="0" b="0"/>
                <wp:wrapNone/>
                <wp:docPr id="10" name="TextBox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31721" cy="456375"/>
                        </a:xfrm>
                        <a:prstGeom prst="rect">
                          <a:avLst/>
                        </a:prstGeom>
                      </wps:spPr>
                      <wps:txbx>
                        <w:txbxContent>
                          <w:p w14:paraId="68ECD0C6" w14:textId="77777777" w:rsidR="00F81D7D" w:rsidRDefault="00F81D7D" w:rsidP="00F81D7D">
                            <w:pPr>
                              <w:pStyle w:val="NormalWeb"/>
                              <w:spacing w:before="0" w:beforeAutospacing="0" w:after="0" w:afterAutospacing="0"/>
                            </w:pPr>
                            <w:r>
                              <w:rPr>
                                <w:rFonts w:asciiTheme="minorHAnsi" w:hAnsi="Calibri" w:cstheme="minorBidi"/>
                                <w:sz w:val="32"/>
                                <w:szCs w:val="32"/>
                              </w:rPr>
                              <w:t>*</w:t>
                            </w:r>
                          </w:p>
                        </w:txbxContent>
                      </wps:txbx>
                      <wps:bodyPr vertOverflow="clip" wrap="square" rtlCol="0"/>
                    </wps:wsp>
                  </a:graphicData>
                </a:graphic>
              </wp:anchor>
            </w:drawing>
          </mc:Choice>
          <mc:Fallback>
            <w:pict>
              <v:shape w14:anchorId="7F2B574D" id="TextBox 1" o:spid="_x0000_s1027" type="#_x0000_t202" style="position:absolute;margin-left:275.15pt;margin-top:62.4pt;width:34pt;height:35.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" filled="f" stroked="f">
                <v:textbox>
                  <w:txbxContent>
                    <w:p w14:paraId="68ECD0C6" w14:textId="77777777" w:rsidR="00F81D7D" w:rsidRDefault="00F81D7D" w:rsidP="00F81D7D">
                      <w:pPr>
                        <w:pStyle w:val="NormalWeb"/>
                        <w:spacing w:before="0" w:beforeAutospacing="0" w:after="0" w:afterAutospacing="0"/>
                      </w:pPr>
                      <w:r>
                        <w:rPr>
                          <w:rFonts w:asciiTheme="minorHAnsi" w:hAnsi="Calibri" w:cstheme="minorBidi"/>
                          <w:sz w:val="32"/>
                          <w:szCs w:val="32"/>
                        </w:rP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95A1A0E" wp14:editId="70A675EE">
                <wp:simplePos x="0" y="0"/>
                <wp:positionH relativeFrom="column">
                  <wp:posOffset>2968625</wp:posOffset>
                </wp:positionH>
                <wp:positionV relativeFrom="paragraph">
                  <wp:posOffset>840060</wp:posOffset>
                </wp:positionV>
                <wp:extent cx="431721" cy="456375"/>
                <wp:effectExtent l="0" t="0" r="0" b="0"/>
                <wp:wrapNone/>
                <wp:docPr id="9" name="TextBox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31721" cy="456375"/>
                        </a:xfrm>
                        <a:prstGeom prst="rect">
                          <a:avLst/>
                        </a:prstGeom>
                      </wps:spPr>
                      <wps:txbx>
                        <w:txbxContent>
                          <w:p w14:paraId="3696D627" w14:textId="77777777" w:rsidR="00F81D7D" w:rsidRDefault="00F81D7D" w:rsidP="00F81D7D">
                            <w:pPr>
                              <w:pStyle w:val="NormalWeb"/>
                              <w:spacing w:before="0" w:beforeAutospacing="0" w:after="0" w:afterAutospacing="0"/>
                            </w:pPr>
                            <w:r>
                              <w:rPr>
                                <w:rFonts w:asciiTheme="minorHAnsi" w:hAnsi="Calibri" w:cstheme="minorBidi"/>
                                <w:sz w:val="32"/>
                                <w:szCs w:val="32"/>
                              </w:rPr>
                              <w:t>*</w:t>
                            </w:r>
                          </w:p>
                        </w:txbxContent>
                      </wps:txbx>
                      <wps:bodyPr vertOverflow="clip" wrap="square" rtlCol="0"/>
                    </wps:wsp>
                  </a:graphicData>
                </a:graphic>
              </wp:anchor>
            </w:drawing>
          </mc:Choice>
          <mc:Fallback>
            <w:pict>
              <v:shape w14:anchorId="595A1A0E" id="_x0000_s1028" type="#_x0000_t202" style="position:absolute;margin-left:233.75pt;margin-top:66.15pt;width:34pt;height:35.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" filled="f" stroked="f">
                <v:textbox>
                  <w:txbxContent>
                    <w:p w14:paraId="3696D627" w14:textId="77777777" w:rsidR="00F81D7D" w:rsidRDefault="00F81D7D" w:rsidP="00F81D7D">
                      <w:pPr>
                        <w:pStyle w:val="NormalWeb"/>
                        <w:spacing w:before="0" w:beforeAutospacing="0" w:after="0" w:afterAutospacing="0"/>
                      </w:pPr>
                      <w:r>
                        <w:rPr>
                          <w:rFonts w:asciiTheme="minorHAnsi" w:hAnsi="Calibri" w:cstheme="minorBidi"/>
                          <w:sz w:val="32"/>
                          <w:szCs w:val="32"/>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D072C6A" wp14:editId="573FA936">
                <wp:simplePos x="0" y="0"/>
                <wp:positionH relativeFrom="column">
                  <wp:posOffset>2466487</wp:posOffset>
                </wp:positionH>
                <wp:positionV relativeFrom="paragraph">
                  <wp:posOffset>1020017</wp:posOffset>
                </wp:positionV>
                <wp:extent cx="431165" cy="540533"/>
                <wp:effectExtent l="0" t="0" r="0" b="0"/>
                <wp:wrapNone/>
                <wp:docPr id="8" name="TextBox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31165" cy="540533"/>
                        </a:xfrm>
                        <a:prstGeom prst="rect">
                          <a:avLst/>
                        </a:prstGeom>
                      </wps:spPr>
                      <wps:txbx>
                        <w:txbxContent>
                          <w:p w14:paraId="1A3CA810" w14:textId="77777777" w:rsidR="00F81D7D" w:rsidRDefault="00F81D7D" w:rsidP="00F81D7D">
                            <w:pPr>
                              <w:pStyle w:val="NormalWeb"/>
                              <w:spacing w:before="0" w:beforeAutospacing="0" w:after="0" w:afterAutospacing="0"/>
                            </w:pPr>
                            <w:r>
                              <w:rPr>
                                <w:rFonts w:asciiTheme="minorHAnsi" w:hAnsi="Calibri" w:cstheme="minorBidi"/>
                                <w:sz w:val="32"/>
                                <w:szCs w:val="32"/>
                              </w:rPr>
                              <w:t>*</w:t>
                            </w:r>
                          </w:p>
                        </w:txbxContent>
                      </wps:txbx>
                      <wps:bodyPr vertOverflow="clip" wrap="square" rtlCol="0">
                        <a:noAutofit/>
                      </wps:bodyPr>
                    </wps:wsp>
                  </a:graphicData>
                </a:graphic>
                <wp14:sizeRelV relativeFrom="margin">
                  <wp14:pctHeight>0</wp14:pctHeight>
                </wp14:sizeRelV>
              </wp:anchor>
            </w:drawing>
          </mc:Choice>
          <mc:Fallback>
            <w:pict>
              <v:shape w14:anchorId="3D072C6A" id="_x0000_s1029" type="#_x0000_t202" style="position:absolute;margin-left:194.2pt;margin-top:80.3pt;width:33.95pt;height:4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" filled="f" stroked="f">
                <v:textbox>
                  <w:txbxContent>
                    <w:p w14:paraId="1A3CA810" w14:textId="77777777" w:rsidR="00F81D7D" w:rsidRDefault="00F81D7D" w:rsidP="00F81D7D">
                      <w:pPr>
                        <w:pStyle w:val="NormalWeb"/>
                        <w:spacing w:before="0" w:beforeAutospacing="0" w:after="0" w:afterAutospacing="0"/>
                      </w:pPr>
                      <w:r>
                        <w:rPr>
                          <w:rFonts w:asciiTheme="minorHAnsi" w:hAnsi="Calibri" w:cstheme="minorBidi"/>
                          <w:sz w:val="32"/>
                          <w:szCs w:val="32"/>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04B5A21" wp14:editId="25CD71D7">
                <wp:simplePos x="0" y="0"/>
                <wp:positionH relativeFrom="column">
                  <wp:posOffset>1939438</wp:posOffset>
                </wp:positionH>
                <wp:positionV relativeFrom="paragraph">
                  <wp:posOffset>779411</wp:posOffset>
                </wp:positionV>
                <wp:extent cx="431721" cy="456375"/>
                <wp:effectExtent l="0" t="0" r="0" b="0"/>
                <wp:wrapNone/>
                <wp:docPr id="7" name="TextBox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31721" cy="456375"/>
                        </a:xfrm>
                        <a:prstGeom prst="rect">
                          <a:avLst/>
                        </a:prstGeom>
                      </wps:spPr>
                      <wps:txbx>
                        <w:txbxContent>
                          <w:p w14:paraId="6B1C5593" w14:textId="77777777" w:rsidR="00F81D7D" w:rsidRDefault="00F81D7D" w:rsidP="00F81D7D">
                            <w:pPr>
                              <w:pStyle w:val="NormalWeb"/>
                              <w:spacing w:before="0" w:beforeAutospacing="0" w:after="0" w:afterAutospacing="0"/>
                            </w:pPr>
                            <w:r>
                              <w:rPr>
                                <w:rFonts w:asciiTheme="minorHAnsi" w:hAnsi="Calibri" w:cstheme="minorBidi"/>
                                <w:sz w:val="32"/>
                                <w:szCs w:val="32"/>
                              </w:rPr>
                              <w:t>*</w:t>
                            </w:r>
                          </w:p>
                        </w:txbxContent>
                      </wps:txbx>
                      <wps:bodyPr vertOverflow="clip" wrap="square" rtlCol="0"/>
                    </wps:wsp>
                  </a:graphicData>
                </a:graphic>
              </wp:anchor>
            </w:drawing>
          </mc:Choice>
          <mc:Fallback>
            <w:pict>
              <v:shape w14:anchorId="404B5A21" id="_x0000_s1030" type="#_x0000_t202" style="position:absolute;margin-left:152.7pt;margin-top:61.35pt;width:34pt;height:35.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" filled="f" stroked="f">
                <v:textbox>
                  <w:txbxContent>
                    <w:p w14:paraId="6B1C5593" w14:textId="77777777" w:rsidR="00F81D7D" w:rsidRDefault="00F81D7D" w:rsidP="00F81D7D">
                      <w:pPr>
                        <w:pStyle w:val="NormalWeb"/>
                        <w:spacing w:before="0" w:beforeAutospacing="0" w:after="0" w:afterAutospacing="0"/>
                      </w:pPr>
                      <w:r>
                        <w:rPr>
                          <w:rFonts w:asciiTheme="minorHAnsi" w:hAnsi="Calibri" w:cstheme="minorBidi"/>
                          <w:sz w:val="32"/>
                          <w:szCs w:val="32"/>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5951461" wp14:editId="533BADD2">
                <wp:simplePos x="0" y="0"/>
                <wp:positionH relativeFrom="margin">
                  <wp:posOffset>63795</wp:posOffset>
                </wp:positionH>
                <wp:positionV relativeFrom="paragraph">
                  <wp:posOffset>3389290</wp:posOffset>
                </wp:positionV>
                <wp:extent cx="400431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004310" cy="635"/>
                        </a:xfrm>
                        <a:prstGeom prst="rect">
                          <a:avLst/>
                        </a:prstGeom>
                        <a:solidFill>
                          <a:prstClr val="white"/>
                        </a:solidFill>
                        <a:ln>
                          <a:noFill/>
                        </a:ln>
                      </wps:spPr>
                      <wps:txbx>
                        <w:txbxContent>
                          <w:p w14:paraId="13EDED46" w14:textId="77777777" w:rsidR="00F81D7D" w:rsidRPr="004D23C0" w:rsidRDefault="00F81D7D" w:rsidP="00F81D7D">
                            <w:pPr>
                              <w:pStyle w:val="Caption"/>
                              <w:rPr>
                                <w:rFonts w:ascii="Times New Roman" w:hAnsi="Times New Roman" w:cs="Times New Roman"/>
                                <w:i w:val="0"/>
                                <w:color w:val="000000" w:themeColor="text1"/>
                                <w:sz w:val="28"/>
                                <w:szCs w:val="24"/>
                              </w:rPr>
                            </w:pPr>
                            <w:r w:rsidRPr="004D23C0">
                              <w:rPr>
                                <w:rFonts w:ascii="Times New Roman" w:hAnsi="Times New Roman" w:cs="Times New Roman"/>
                                <w:b/>
                                <w:i w:val="0"/>
                                <w:color w:val="000000" w:themeColor="text1"/>
                                <w:sz w:val="20"/>
                              </w:rPr>
                              <w:t xml:space="preserve">Figure </w:t>
                            </w:r>
                            <w:r>
                              <w:rPr>
                                <w:rFonts w:ascii="Times New Roman" w:hAnsi="Times New Roman" w:cs="Times New Roman"/>
                                <w:b/>
                                <w:i w:val="0"/>
                                <w:color w:val="000000" w:themeColor="text1"/>
                                <w:sz w:val="20"/>
                              </w:rPr>
                              <w:t>2</w:t>
                            </w:r>
                            <w:r w:rsidRPr="004D23C0">
                              <w:rPr>
                                <w:rFonts w:ascii="Times New Roman" w:hAnsi="Times New Roman" w:cs="Times New Roman"/>
                                <w:b/>
                                <w:i w:val="0"/>
                                <w:color w:val="000000" w:themeColor="text1"/>
                                <w:sz w:val="20"/>
                              </w:rPr>
                              <w:t xml:space="preserve">. </w:t>
                            </w:r>
                            <w:r>
                              <w:rPr>
                                <w:rFonts w:ascii="Times New Roman" w:hAnsi="Times New Roman" w:cs="Times New Roman"/>
                                <w:b/>
                                <w:i w:val="0"/>
                                <w:color w:val="000000" w:themeColor="text1"/>
                                <w:sz w:val="20"/>
                              </w:rPr>
                              <w:t>NSAIDs decrease proliferation of ID8 cells</w:t>
                            </w:r>
                            <w:r w:rsidRPr="004D23C0">
                              <w:rPr>
                                <w:rFonts w:ascii="Times New Roman" w:hAnsi="Times New Roman" w:cs="Times New Roman"/>
                                <w:b/>
                                <w:i w:val="0"/>
                                <w:color w:val="000000" w:themeColor="text1"/>
                                <w:sz w:val="20"/>
                              </w:rPr>
                              <w:t>.</w:t>
                            </w:r>
                            <w:r w:rsidRPr="004D23C0">
                              <w:rPr>
                                <w:rFonts w:ascii="Times New Roman" w:hAnsi="Times New Roman" w:cs="Times New Roman"/>
                                <w:i w:val="0"/>
                                <w:color w:val="000000" w:themeColor="text1"/>
                                <w:sz w:val="20"/>
                              </w:rPr>
                              <w:t xml:space="preserve"> </w:t>
                            </w:r>
                            <w:r>
                              <w:rPr>
                                <w:rFonts w:ascii="Times New Roman" w:hAnsi="Times New Roman" w:cs="Times New Roman"/>
                                <w:i w:val="0"/>
                                <w:color w:val="000000" w:themeColor="text1"/>
                                <w:sz w:val="20"/>
                              </w:rPr>
                              <w:t xml:space="preserve">Average cell proliferation was calculated from triplicates. </w:t>
                            </w:r>
                            <w:r w:rsidRPr="004D23C0">
                              <w:rPr>
                                <w:rFonts w:ascii="Times New Roman" w:hAnsi="Times New Roman" w:cs="Times New Roman"/>
                                <w:i w:val="0"/>
                                <w:color w:val="000000" w:themeColor="text1"/>
                                <w:sz w:val="20"/>
                              </w:rPr>
                              <w:t xml:space="preserve"> Bars display standard deviation from the mean. </w:t>
                            </w:r>
                            <w:r>
                              <w:rPr>
                                <w:rFonts w:ascii="Times New Roman" w:hAnsi="Times New Roman" w:cs="Times New Roman"/>
                                <w:i w:val="0"/>
                                <w:color w:val="000000" w:themeColor="text1"/>
                                <w:sz w:val="20"/>
                              </w:rPr>
                              <w:t xml:space="preserve">Significance of p&lt;0.05 is displayed with asterisk. </w:t>
                            </w:r>
                            <w:r w:rsidRPr="004D23C0">
                              <w:rPr>
                                <w:rFonts w:ascii="Times New Roman" w:hAnsi="Times New Roman" w:cs="Times New Roman"/>
                                <w:i w:val="0"/>
                                <w:color w:val="000000" w:themeColor="text1"/>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951461" id="Text Box 6" o:spid="_x0000_s1031" type="#_x0000_t202" style="position:absolute;margin-left:5pt;margin-top:266.85pt;width:315.3pt;height:.0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" stroked="f">
                <v:textbox style="mso-fit-shape-to-text:t" inset="0,0,0,0">
                  <w:txbxContent>
                    <w:p w14:paraId="13EDED46" w14:textId="77777777" w:rsidR="00F81D7D" w:rsidRPr="004D23C0" w:rsidRDefault="00F81D7D" w:rsidP="00F81D7D">
                      <w:pPr>
                        <w:pStyle w:val="Caption"/>
                        <w:rPr>
                          <w:rFonts w:ascii="Times New Roman" w:hAnsi="Times New Roman" w:cs="Times New Roman"/>
                          <w:i w:val="0"/>
                          <w:color w:val="000000" w:themeColor="text1"/>
                          <w:sz w:val="28"/>
                          <w:szCs w:val="24"/>
                        </w:rPr>
                      </w:pPr>
                      <w:r w:rsidRPr="004D23C0">
                        <w:rPr>
                          <w:rFonts w:ascii="Times New Roman" w:hAnsi="Times New Roman" w:cs="Times New Roman"/>
                          <w:b/>
                          <w:i w:val="0"/>
                          <w:color w:val="000000" w:themeColor="text1"/>
                          <w:sz w:val="20"/>
                        </w:rPr>
                        <w:t xml:space="preserve">Figure </w:t>
                      </w:r>
                      <w:r>
                        <w:rPr>
                          <w:rFonts w:ascii="Times New Roman" w:hAnsi="Times New Roman" w:cs="Times New Roman"/>
                          <w:b/>
                          <w:i w:val="0"/>
                          <w:color w:val="000000" w:themeColor="text1"/>
                          <w:sz w:val="20"/>
                        </w:rPr>
                        <w:t>2</w:t>
                      </w:r>
                      <w:r w:rsidRPr="004D23C0">
                        <w:rPr>
                          <w:rFonts w:ascii="Times New Roman" w:hAnsi="Times New Roman" w:cs="Times New Roman"/>
                          <w:b/>
                          <w:i w:val="0"/>
                          <w:color w:val="000000" w:themeColor="text1"/>
                          <w:sz w:val="20"/>
                        </w:rPr>
                        <w:t xml:space="preserve">. </w:t>
                      </w:r>
                      <w:r>
                        <w:rPr>
                          <w:rFonts w:ascii="Times New Roman" w:hAnsi="Times New Roman" w:cs="Times New Roman"/>
                          <w:b/>
                          <w:i w:val="0"/>
                          <w:color w:val="000000" w:themeColor="text1"/>
                          <w:sz w:val="20"/>
                        </w:rPr>
                        <w:t>NSAIDs decrease proliferation of ID8 cells</w:t>
                      </w:r>
                      <w:r w:rsidRPr="004D23C0">
                        <w:rPr>
                          <w:rFonts w:ascii="Times New Roman" w:hAnsi="Times New Roman" w:cs="Times New Roman"/>
                          <w:b/>
                          <w:i w:val="0"/>
                          <w:color w:val="000000" w:themeColor="text1"/>
                          <w:sz w:val="20"/>
                        </w:rPr>
                        <w:t>.</w:t>
                      </w:r>
                      <w:r w:rsidRPr="004D23C0">
                        <w:rPr>
                          <w:rFonts w:ascii="Times New Roman" w:hAnsi="Times New Roman" w:cs="Times New Roman"/>
                          <w:i w:val="0"/>
                          <w:color w:val="000000" w:themeColor="text1"/>
                          <w:sz w:val="20"/>
                        </w:rPr>
                        <w:t xml:space="preserve"> </w:t>
                      </w:r>
                      <w:r>
                        <w:rPr>
                          <w:rFonts w:ascii="Times New Roman" w:hAnsi="Times New Roman" w:cs="Times New Roman"/>
                          <w:i w:val="0"/>
                          <w:color w:val="000000" w:themeColor="text1"/>
                          <w:sz w:val="20"/>
                        </w:rPr>
                        <w:t xml:space="preserve">Average cell proliferation was calculated from triplicates. </w:t>
                      </w:r>
                      <w:r w:rsidRPr="004D23C0">
                        <w:rPr>
                          <w:rFonts w:ascii="Times New Roman" w:hAnsi="Times New Roman" w:cs="Times New Roman"/>
                          <w:i w:val="0"/>
                          <w:color w:val="000000" w:themeColor="text1"/>
                          <w:sz w:val="20"/>
                        </w:rPr>
                        <w:t xml:space="preserve"> Bars display standard deviation from the mean. </w:t>
                      </w:r>
                      <w:r>
                        <w:rPr>
                          <w:rFonts w:ascii="Times New Roman" w:hAnsi="Times New Roman" w:cs="Times New Roman"/>
                          <w:i w:val="0"/>
                          <w:color w:val="000000" w:themeColor="text1"/>
                          <w:sz w:val="20"/>
                        </w:rPr>
                        <w:t xml:space="preserve">Significance of p&lt;0.05 is displayed with asterisk. </w:t>
                      </w:r>
                      <w:r w:rsidRPr="004D23C0">
                        <w:rPr>
                          <w:rFonts w:ascii="Times New Roman" w:hAnsi="Times New Roman" w:cs="Times New Roman"/>
                          <w:i w:val="0"/>
                          <w:color w:val="000000" w:themeColor="text1"/>
                          <w:sz w:val="20"/>
                        </w:rPr>
                        <w:t xml:space="preserve"> </w:t>
                      </w:r>
                    </w:p>
                  </w:txbxContent>
                </v:textbox>
                <w10:wrap type="square" anchorx="margin"/>
              </v:shape>
            </w:pict>
          </mc:Fallback>
        </mc:AlternateContent>
      </w:r>
      <w:r>
        <w:rPr>
          <w:rFonts w:ascii="Times New Roman" w:hAnsi="Times New Roman" w:cs="Times New Roman"/>
          <w:sz w:val="24"/>
          <w:szCs w:val="24"/>
        </w:rPr>
        <w:t xml:space="preserve"> </w:t>
      </w:r>
      <w:r w:rsidRPr="004D23C0">
        <w:rPr>
          <w:rFonts w:ascii="Times New Roman" w:hAnsi="Times New Roman" w:cs="Times New Roman"/>
          <w:sz w:val="24"/>
          <w:szCs w:val="24"/>
        </w:rPr>
        <w:drawing>
          <wp:inline distT="0" distB="0" distL="0" distR="0" wp14:anchorId="3388304D" wp14:editId="0AB1B9BD">
            <wp:extent cx="4004441" cy="3342290"/>
            <wp:effectExtent l="0" t="0" r="15240" b="10795"/>
            <wp:docPr id="3" name="Chart 3">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BBA32C5" w14:textId="77777777" w:rsidR="00F81D7D" w:rsidRDefault="00F81D7D" w:rsidP="00F81D7D">
      <w:pPr>
        <w:spacing w:line="480" w:lineRule="auto"/>
        <w:rPr>
          <w:rFonts w:ascii="Times New Roman" w:hAnsi="Times New Roman" w:cs="Times New Roman"/>
          <w:sz w:val="24"/>
          <w:szCs w:val="24"/>
        </w:rPr>
      </w:pPr>
    </w:p>
    <w:p w14:paraId="413A7C5E" w14:textId="77777777" w:rsidR="00F81D7D" w:rsidRDefault="00F81D7D" w:rsidP="00F81D7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determine how much DNA content was in the ovarian cancer cells after each treatment, </w:t>
      </w:r>
      <w:proofErr w:type="spellStart"/>
      <w:r>
        <w:rPr>
          <w:rFonts w:ascii="Times New Roman" w:hAnsi="Times New Roman" w:cs="Times New Roman"/>
          <w:sz w:val="24"/>
          <w:szCs w:val="24"/>
        </w:rPr>
        <w:t>propidium</w:t>
      </w:r>
      <w:proofErr w:type="spellEnd"/>
      <w:r>
        <w:rPr>
          <w:rFonts w:ascii="Times New Roman" w:hAnsi="Times New Roman" w:cs="Times New Roman"/>
          <w:sz w:val="24"/>
          <w:szCs w:val="24"/>
        </w:rPr>
        <w:t xml:space="preserve"> iodide was incorporated into the DNA and measured with flow cytometry. This is another way of determining how many cells are growing and preparing to divide after treatment by observing the cells that are in G</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S phases. Average amount of DNA content for each treatment group was determined by the averages of triplicates. After treatment with NSAIDs, all treatment groups of cells had a significant decrease in amount of DNA content, all approximately half that observed from cells in media and DMSO (Figure 3). These findings further support that observed from the MTT proliferation assay. </w:t>
      </w:r>
    </w:p>
    <w:p w14:paraId="7BC202F4" w14:textId="77777777" w:rsidR="00F81D7D" w:rsidRDefault="00F81D7D" w:rsidP="00F81D7D">
      <w:pPr>
        <w:keepNext/>
        <w:spacing w:line="480" w:lineRule="auto"/>
        <w:rPr>
          <w:b/>
        </w:rPr>
      </w:pPr>
      <w:r>
        <w:rPr>
          <w:noProof/>
        </w:rPr>
        <w:lastRenderedPageBreak/>
        <mc:AlternateContent>
          <mc:Choice Requires="wps">
            <w:drawing>
              <wp:anchor distT="0" distB="0" distL="114300" distR="114300" simplePos="0" relativeHeight="251666432" behindDoc="0" locked="0" layoutInCell="1" allowOverlap="1" wp14:anchorId="5F2F513D" wp14:editId="354C793D">
                <wp:simplePos x="0" y="0"/>
                <wp:positionH relativeFrom="margin">
                  <wp:posOffset>-635</wp:posOffset>
                </wp:positionH>
                <wp:positionV relativeFrom="paragraph">
                  <wp:posOffset>5014595</wp:posOffset>
                </wp:positionV>
                <wp:extent cx="6290310" cy="635"/>
                <wp:effectExtent l="0" t="0" r="0" b="6350"/>
                <wp:wrapSquare wrapText="bothSides"/>
                <wp:docPr id="12" name="Text Box 12"/>
                <wp:cNvGraphicFramePr/>
                <a:graphic xmlns:a="http://schemas.openxmlformats.org/drawingml/2006/main">
                  <a:graphicData uri="http://schemas.microsoft.com/office/word/2010/wordprocessingShape">
                    <wps:wsp>
                      <wps:cNvSpPr txBox="1"/>
                      <wps:spPr>
                        <a:xfrm>
                          <a:off x="0" y="0"/>
                          <a:ext cx="6290310" cy="635"/>
                        </a:xfrm>
                        <a:prstGeom prst="rect">
                          <a:avLst/>
                        </a:prstGeom>
                        <a:solidFill>
                          <a:prstClr val="white"/>
                        </a:solidFill>
                        <a:ln>
                          <a:noFill/>
                        </a:ln>
                      </wps:spPr>
                      <wps:txbx>
                        <w:txbxContent>
                          <w:p w14:paraId="07D414CE" w14:textId="77777777" w:rsidR="00F81D7D" w:rsidRPr="004D23C0" w:rsidRDefault="00F81D7D" w:rsidP="00F81D7D">
                            <w:pPr>
                              <w:pStyle w:val="Caption"/>
                              <w:rPr>
                                <w:rFonts w:ascii="Times New Roman" w:hAnsi="Times New Roman" w:cs="Times New Roman"/>
                                <w:i w:val="0"/>
                                <w:color w:val="000000" w:themeColor="text1"/>
                                <w:sz w:val="28"/>
                                <w:szCs w:val="24"/>
                              </w:rPr>
                            </w:pPr>
                            <w:r w:rsidRPr="004D23C0">
                              <w:rPr>
                                <w:rFonts w:ascii="Times New Roman" w:hAnsi="Times New Roman" w:cs="Times New Roman"/>
                                <w:b/>
                                <w:i w:val="0"/>
                                <w:color w:val="000000" w:themeColor="text1"/>
                                <w:sz w:val="20"/>
                              </w:rPr>
                              <w:t xml:space="preserve">Figure </w:t>
                            </w:r>
                            <w:r>
                              <w:rPr>
                                <w:rFonts w:ascii="Times New Roman" w:hAnsi="Times New Roman" w:cs="Times New Roman"/>
                                <w:b/>
                                <w:i w:val="0"/>
                                <w:color w:val="000000" w:themeColor="text1"/>
                                <w:sz w:val="20"/>
                              </w:rPr>
                              <w:t>3</w:t>
                            </w:r>
                            <w:r w:rsidRPr="004D23C0">
                              <w:rPr>
                                <w:rFonts w:ascii="Times New Roman" w:hAnsi="Times New Roman" w:cs="Times New Roman"/>
                                <w:b/>
                                <w:i w:val="0"/>
                                <w:color w:val="000000" w:themeColor="text1"/>
                                <w:sz w:val="20"/>
                              </w:rPr>
                              <w:t xml:space="preserve">. </w:t>
                            </w:r>
                            <w:r>
                              <w:rPr>
                                <w:rFonts w:ascii="Times New Roman" w:hAnsi="Times New Roman" w:cs="Times New Roman"/>
                                <w:b/>
                                <w:i w:val="0"/>
                                <w:color w:val="000000" w:themeColor="text1"/>
                                <w:sz w:val="20"/>
                              </w:rPr>
                              <w:t>NSAIDs cause a decrease in cells in G</w:t>
                            </w:r>
                            <w:r>
                              <w:rPr>
                                <w:rFonts w:ascii="Times New Roman" w:hAnsi="Times New Roman" w:cs="Times New Roman"/>
                                <w:b/>
                                <w:i w:val="0"/>
                                <w:color w:val="000000" w:themeColor="text1"/>
                                <w:sz w:val="20"/>
                                <w:vertAlign w:val="subscript"/>
                              </w:rPr>
                              <w:t>1</w:t>
                            </w:r>
                            <w:r>
                              <w:rPr>
                                <w:rFonts w:ascii="Times New Roman" w:hAnsi="Times New Roman" w:cs="Times New Roman"/>
                                <w:b/>
                                <w:i w:val="0"/>
                                <w:color w:val="000000" w:themeColor="text1"/>
                                <w:sz w:val="20"/>
                              </w:rPr>
                              <w:t xml:space="preserve"> and S phases.</w:t>
                            </w:r>
                            <w:r w:rsidRPr="004D23C0">
                              <w:rPr>
                                <w:rFonts w:ascii="Times New Roman" w:hAnsi="Times New Roman" w:cs="Times New Roman"/>
                                <w:i w:val="0"/>
                                <w:color w:val="000000" w:themeColor="text1"/>
                                <w:sz w:val="20"/>
                              </w:rPr>
                              <w:t xml:space="preserve"> </w:t>
                            </w:r>
                            <w:r>
                              <w:rPr>
                                <w:rFonts w:ascii="Times New Roman" w:hAnsi="Times New Roman" w:cs="Times New Roman"/>
                                <w:i w:val="0"/>
                                <w:color w:val="000000" w:themeColor="text1"/>
                                <w:sz w:val="20"/>
                              </w:rPr>
                              <w:t xml:space="preserve">Average fluorescence of </w:t>
                            </w:r>
                            <w:proofErr w:type="spellStart"/>
                            <w:r>
                              <w:rPr>
                                <w:rFonts w:ascii="Times New Roman" w:hAnsi="Times New Roman" w:cs="Times New Roman"/>
                                <w:i w:val="0"/>
                                <w:color w:val="000000" w:themeColor="text1"/>
                                <w:sz w:val="20"/>
                              </w:rPr>
                              <w:t>propidium</w:t>
                            </w:r>
                            <w:proofErr w:type="spellEnd"/>
                            <w:r>
                              <w:rPr>
                                <w:rFonts w:ascii="Times New Roman" w:hAnsi="Times New Roman" w:cs="Times New Roman"/>
                                <w:i w:val="0"/>
                                <w:color w:val="000000" w:themeColor="text1"/>
                                <w:sz w:val="20"/>
                              </w:rPr>
                              <w:t xml:space="preserve"> iodide incorporation into the cells after was calculated from triplicates. </w:t>
                            </w:r>
                            <w:r w:rsidRPr="004D23C0">
                              <w:rPr>
                                <w:rFonts w:ascii="Times New Roman" w:hAnsi="Times New Roman" w:cs="Times New Roman"/>
                                <w:i w:val="0"/>
                                <w:color w:val="000000" w:themeColor="text1"/>
                                <w:sz w:val="20"/>
                              </w:rPr>
                              <w:t xml:space="preserve"> Bars display standard deviation from the mean. </w:t>
                            </w:r>
                            <w:r>
                              <w:rPr>
                                <w:rFonts w:ascii="Times New Roman" w:hAnsi="Times New Roman" w:cs="Times New Roman"/>
                                <w:i w:val="0"/>
                                <w:color w:val="000000" w:themeColor="text1"/>
                                <w:sz w:val="20"/>
                              </w:rPr>
                              <w:t xml:space="preserve">Significance of p&lt;0.05 is displayed with asterisk. </w:t>
                            </w:r>
                            <w:r w:rsidRPr="004D23C0">
                              <w:rPr>
                                <w:rFonts w:ascii="Times New Roman" w:hAnsi="Times New Roman" w:cs="Times New Roman"/>
                                <w:i w:val="0"/>
                                <w:color w:val="000000" w:themeColor="text1"/>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2F513D" id="Text Box 12" o:spid="_x0000_s1032" type="#_x0000_t202" style="position:absolute;margin-left:-.05pt;margin-top:394.85pt;width:495.3pt;height:.0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" stroked="f">
                <v:textbox style="mso-fit-shape-to-text:t" inset="0,0,0,0">
                  <w:txbxContent>
                    <w:p w14:paraId="07D414CE" w14:textId="77777777" w:rsidR="00F81D7D" w:rsidRPr="004D23C0" w:rsidRDefault="00F81D7D" w:rsidP="00F81D7D">
                      <w:pPr>
                        <w:pStyle w:val="Caption"/>
                        <w:rPr>
                          <w:rFonts w:ascii="Times New Roman" w:hAnsi="Times New Roman" w:cs="Times New Roman"/>
                          <w:i w:val="0"/>
                          <w:color w:val="000000" w:themeColor="text1"/>
                          <w:sz w:val="28"/>
                          <w:szCs w:val="24"/>
                        </w:rPr>
                      </w:pPr>
                      <w:r w:rsidRPr="004D23C0">
                        <w:rPr>
                          <w:rFonts w:ascii="Times New Roman" w:hAnsi="Times New Roman" w:cs="Times New Roman"/>
                          <w:b/>
                          <w:i w:val="0"/>
                          <w:color w:val="000000" w:themeColor="text1"/>
                          <w:sz w:val="20"/>
                        </w:rPr>
                        <w:t xml:space="preserve">Figure </w:t>
                      </w:r>
                      <w:r>
                        <w:rPr>
                          <w:rFonts w:ascii="Times New Roman" w:hAnsi="Times New Roman" w:cs="Times New Roman"/>
                          <w:b/>
                          <w:i w:val="0"/>
                          <w:color w:val="000000" w:themeColor="text1"/>
                          <w:sz w:val="20"/>
                        </w:rPr>
                        <w:t>3</w:t>
                      </w:r>
                      <w:r w:rsidRPr="004D23C0">
                        <w:rPr>
                          <w:rFonts w:ascii="Times New Roman" w:hAnsi="Times New Roman" w:cs="Times New Roman"/>
                          <w:b/>
                          <w:i w:val="0"/>
                          <w:color w:val="000000" w:themeColor="text1"/>
                          <w:sz w:val="20"/>
                        </w:rPr>
                        <w:t xml:space="preserve">. </w:t>
                      </w:r>
                      <w:r>
                        <w:rPr>
                          <w:rFonts w:ascii="Times New Roman" w:hAnsi="Times New Roman" w:cs="Times New Roman"/>
                          <w:b/>
                          <w:i w:val="0"/>
                          <w:color w:val="000000" w:themeColor="text1"/>
                          <w:sz w:val="20"/>
                        </w:rPr>
                        <w:t>NSAIDs cause a decrease in cells in G</w:t>
                      </w:r>
                      <w:r>
                        <w:rPr>
                          <w:rFonts w:ascii="Times New Roman" w:hAnsi="Times New Roman" w:cs="Times New Roman"/>
                          <w:b/>
                          <w:i w:val="0"/>
                          <w:color w:val="000000" w:themeColor="text1"/>
                          <w:sz w:val="20"/>
                          <w:vertAlign w:val="subscript"/>
                        </w:rPr>
                        <w:t>1</w:t>
                      </w:r>
                      <w:r>
                        <w:rPr>
                          <w:rFonts w:ascii="Times New Roman" w:hAnsi="Times New Roman" w:cs="Times New Roman"/>
                          <w:b/>
                          <w:i w:val="0"/>
                          <w:color w:val="000000" w:themeColor="text1"/>
                          <w:sz w:val="20"/>
                        </w:rPr>
                        <w:t xml:space="preserve"> and S phases.</w:t>
                      </w:r>
                      <w:r w:rsidRPr="004D23C0">
                        <w:rPr>
                          <w:rFonts w:ascii="Times New Roman" w:hAnsi="Times New Roman" w:cs="Times New Roman"/>
                          <w:i w:val="0"/>
                          <w:color w:val="000000" w:themeColor="text1"/>
                          <w:sz w:val="20"/>
                        </w:rPr>
                        <w:t xml:space="preserve"> </w:t>
                      </w:r>
                      <w:r>
                        <w:rPr>
                          <w:rFonts w:ascii="Times New Roman" w:hAnsi="Times New Roman" w:cs="Times New Roman"/>
                          <w:i w:val="0"/>
                          <w:color w:val="000000" w:themeColor="text1"/>
                          <w:sz w:val="20"/>
                        </w:rPr>
                        <w:t xml:space="preserve">Average fluorescence of </w:t>
                      </w:r>
                      <w:proofErr w:type="spellStart"/>
                      <w:r>
                        <w:rPr>
                          <w:rFonts w:ascii="Times New Roman" w:hAnsi="Times New Roman" w:cs="Times New Roman"/>
                          <w:i w:val="0"/>
                          <w:color w:val="000000" w:themeColor="text1"/>
                          <w:sz w:val="20"/>
                        </w:rPr>
                        <w:t>propidium</w:t>
                      </w:r>
                      <w:proofErr w:type="spellEnd"/>
                      <w:r>
                        <w:rPr>
                          <w:rFonts w:ascii="Times New Roman" w:hAnsi="Times New Roman" w:cs="Times New Roman"/>
                          <w:i w:val="0"/>
                          <w:color w:val="000000" w:themeColor="text1"/>
                          <w:sz w:val="20"/>
                        </w:rPr>
                        <w:t xml:space="preserve"> iodide incorporation into the cells after was calculated from triplicates. </w:t>
                      </w:r>
                      <w:r w:rsidRPr="004D23C0">
                        <w:rPr>
                          <w:rFonts w:ascii="Times New Roman" w:hAnsi="Times New Roman" w:cs="Times New Roman"/>
                          <w:i w:val="0"/>
                          <w:color w:val="000000" w:themeColor="text1"/>
                          <w:sz w:val="20"/>
                        </w:rPr>
                        <w:t xml:space="preserve"> Bars display standard deviation from the mean. </w:t>
                      </w:r>
                      <w:r>
                        <w:rPr>
                          <w:rFonts w:ascii="Times New Roman" w:hAnsi="Times New Roman" w:cs="Times New Roman"/>
                          <w:i w:val="0"/>
                          <w:color w:val="000000" w:themeColor="text1"/>
                          <w:sz w:val="20"/>
                        </w:rPr>
                        <w:t xml:space="preserve">Significance of p&lt;0.05 is displayed with asterisk. </w:t>
                      </w:r>
                      <w:r w:rsidRPr="004D23C0">
                        <w:rPr>
                          <w:rFonts w:ascii="Times New Roman" w:hAnsi="Times New Roman" w:cs="Times New Roman"/>
                          <w:i w:val="0"/>
                          <w:color w:val="000000" w:themeColor="text1"/>
                          <w:sz w:val="20"/>
                        </w:rPr>
                        <w:t xml:space="preserve"> </w:t>
                      </w:r>
                    </w:p>
                  </w:txbxContent>
                </v:textbox>
                <w10:wrap type="square" anchorx="margin"/>
              </v:shape>
            </w:pict>
          </mc:Fallback>
        </mc:AlternateContent>
      </w:r>
      <w:r w:rsidRPr="009E654A">
        <w:rPr>
          <w:rFonts w:ascii="Times New Roman" w:hAnsi="Times New Roman" w:cs="Times New Roman"/>
          <w:sz w:val="24"/>
          <w:szCs w:val="24"/>
        </w:rPr>
        <w:drawing>
          <wp:inline distT="0" distB="0" distL="0" distR="0" wp14:anchorId="51D3D819" wp14:editId="4716271A">
            <wp:extent cx="6274676" cy="4878070"/>
            <wp:effectExtent l="0" t="0" r="12065" b="17780"/>
            <wp:docPr id="11" name="Chart 11">
              <a:extLst xmlns:a="http://schemas.openxmlformats.org/drawingml/2006/main">
                <a:ext uri="{FF2B5EF4-FFF2-40B4-BE49-F238E27FC236}">
                  <a16:creationId xmlns:a16="http://schemas.microsoft.com/office/drawing/2014/main" id="{F9A64930-6C2E-4516-AEB5-41E234C8DE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CF83E8E" w14:textId="77777777" w:rsidR="00F81D7D" w:rsidRDefault="00F81D7D" w:rsidP="00F81D7D">
      <w:pPr>
        <w:keepNext/>
        <w:spacing w:line="480" w:lineRule="auto"/>
        <w:rPr>
          <w:rFonts w:ascii="Times New Roman" w:hAnsi="Times New Roman" w:cs="Times New Roman"/>
          <w:sz w:val="24"/>
          <w:szCs w:val="24"/>
        </w:rPr>
      </w:pPr>
      <w:r>
        <w:rPr>
          <w:rFonts w:ascii="Times New Roman" w:hAnsi="Times New Roman" w:cs="Times New Roman"/>
          <w:sz w:val="24"/>
          <w:szCs w:val="24"/>
        </w:rPr>
        <w:tab/>
        <w:t xml:space="preserve">A sandwich ELISA was conducted to determine the secretion of TNFα and IL-6 from the ID8 cells. Average secretion amounts for both cytokines for each treatment group was determined by the averages of triplicates. Since these cytokines are important in the response to inflammation, the goal of NSAIDs is to decrease the secretion amounts. In fact, both cytokines’ secretions were significantly decreased after treatment with NSAIDs. After treatment with aspirin, the amount of TNFα secretion was decreased the most, by approximately 200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/mL less than media (Figure 4). After treatment with acetaminophen, the amount of IL-6 secretion was </w:t>
      </w:r>
      <w:r>
        <w:rPr>
          <w:rFonts w:ascii="Times New Roman" w:hAnsi="Times New Roman" w:cs="Times New Roman"/>
          <w:sz w:val="24"/>
          <w:szCs w:val="24"/>
        </w:rPr>
        <w:lastRenderedPageBreak/>
        <w:t xml:space="preserve">decreased the most, by almost 200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/mL less than media, closely followed by naproxen and aspirin (Figure 5). </w:t>
      </w:r>
      <w:r w:rsidRPr="00B132B4">
        <w:rPr>
          <w:rFonts w:ascii="Times New Roman" w:hAnsi="Times New Roman" w:cs="Times New Roman"/>
          <w:sz w:val="24"/>
          <w:szCs w:val="24"/>
        </w:rPr>
        <w:drawing>
          <wp:anchor distT="0" distB="0" distL="114300" distR="114300" simplePos="0" relativeHeight="251667456" behindDoc="0" locked="0" layoutInCell="1" allowOverlap="1" wp14:anchorId="37E6D920" wp14:editId="2E2481CF">
            <wp:simplePos x="0" y="0"/>
            <wp:positionH relativeFrom="margin">
              <wp:align>left</wp:align>
            </wp:positionH>
            <wp:positionV relativeFrom="paragraph">
              <wp:posOffset>410818</wp:posOffset>
            </wp:positionV>
            <wp:extent cx="4121150" cy="3299460"/>
            <wp:effectExtent l="0" t="0" r="12700" b="15240"/>
            <wp:wrapSquare wrapText="bothSides"/>
            <wp:docPr id="13" name="Chart 13">
              <a:extLst xmlns:a="http://schemas.openxmlformats.org/drawingml/2006/main">
                <a:ext uri="{FF2B5EF4-FFF2-40B4-BE49-F238E27FC236}">
                  <a16:creationId xmlns:a16="http://schemas.microsoft.com/office/drawing/2014/main" id="{F6D35AB6-F2E1-4C17-8B35-975D91B472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Times New Roman" w:hAnsi="Times New Roman" w:cs="Times New Roman"/>
          <w:sz w:val="24"/>
          <w:szCs w:val="24"/>
        </w:rPr>
        <w:t xml:space="preserve"> </w:t>
      </w:r>
    </w:p>
    <w:p w14:paraId="3A84A76D" w14:textId="77777777" w:rsidR="00F81D7D" w:rsidRPr="00132772" w:rsidRDefault="00F81D7D" w:rsidP="00F81D7D">
      <w:pPr>
        <w:keepNext/>
        <w:spacing w:line="480" w:lineRule="auto"/>
        <w:rPr>
          <w:rFonts w:ascii="Times New Roman" w:hAnsi="Times New Roman" w:cs="Times New Roman"/>
          <w:sz w:val="24"/>
          <w:szCs w:val="24"/>
        </w:rPr>
      </w:pPr>
    </w:p>
    <w:p w14:paraId="0E17D246" w14:textId="77777777" w:rsidR="00F81D7D" w:rsidRDefault="00F81D7D" w:rsidP="00F81D7D">
      <w:pPr>
        <w:keepNext/>
        <w:spacing w:line="480" w:lineRule="auto"/>
        <w:rPr>
          <w:b/>
        </w:rPr>
      </w:pPr>
    </w:p>
    <w:p w14:paraId="42EA7A75" w14:textId="77777777" w:rsidR="00F81D7D" w:rsidRDefault="00F81D7D" w:rsidP="00F81D7D">
      <w:pPr>
        <w:keepNext/>
        <w:spacing w:line="480" w:lineRule="auto"/>
        <w:rPr>
          <w:b/>
        </w:rPr>
      </w:pPr>
    </w:p>
    <w:p w14:paraId="3868A8BB" w14:textId="77777777" w:rsidR="00F81D7D" w:rsidRDefault="00F81D7D" w:rsidP="00F81D7D">
      <w:pPr>
        <w:keepNext/>
        <w:spacing w:line="480" w:lineRule="auto"/>
        <w:rPr>
          <w:b/>
        </w:rPr>
      </w:pPr>
    </w:p>
    <w:p w14:paraId="221DD9B0" w14:textId="77777777" w:rsidR="00F81D7D" w:rsidRDefault="00F81D7D" w:rsidP="00F81D7D">
      <w:pPr>
        <w:keepNext/>
        <w:spacing w:line="480" w:lineRule="auto"/>
        <w:rPr>
          <w:b/>
        </w:rPr>
      </w:pPr>
    </w:p>
    <w:p w14:paraId="6E3500EA" w14:textId="77777777" w:rsidR="00F81D7D" w:rsidRDefault="00F81D7D" w:rsidP="00F81D7D">
      <w:pPr>
        <w:keepNext/>
        <w:spacing w:line="480" w:lineRule="auto"/>
        <w:rPr>
          <w:b/>
        </w:rPr>
      </w:pPr>
    </w:p>
    <w:p w14:paraId="0270F1E5" w14:textId="77777777" w:rsidR="00F81D7D" w:rsidRDefault="00F81D7D" w:rsidP="00F81D7D">
      <w:pPr>
        <w:keepNext/>
        <w:spacing w:line="480" w:lineRule="auto"/>
        <w:rPr>
          <w:b/>
        </w:rPr>
      </w:pPr>
      <w:r>
        <w:rPr>
          <w:noProof/>
        </w:rPr>
        <mc:AlternateContent>
          <mc:Choice Requires="wps">
            <w:drawing>
              <wp:anchor distT="0" distB="0" distL="114300" distR="114300" simplePos="0" relativeHeight="251668480" behindDoc="0" locked="0" layoutInCell="1" allowOverlap="1" wp14:anchorId="4994AC3A" wp14:editId="67A01897">
                <wp:simplePos x="0" y="0"/>
                <wp:positionH relativeFrom="margin">
                  <wp:align>left</wp:align>
                </wp:positionH>
                <wp:positionV relativeFrom="paragraph">
                  <wp:posOffset>16565</wp:posOffset>
                </wp:positionV>
                <wp:extent cx="4134485" cy="635"/>
                <wp:effectExtent l="0" t="0" r="0" b="6350"/>
                <wp:wrapSquare wrapText="bothSides"/>
                <wp:docPr id="14" name="Text Box 14"/>
                <wp:cNvGraphicFramePr/>
                <a:graphic xmlns:a="http://schemas.openxmlformats.org/drawingml/2006/main">
                  <a:graphicData uri="http://schemas.microsoft.com/office/word/2010/wordprocessingShape">
                    <wps:wsp>
                      <wps:cNvSpPr txBox="1"/>
                      <wps:spPr>
                        <a:xfrm>
                          <a:off x="0" y="0"/>
                          <a:ext cx="4134485" cy="635"/>
                        </a:xfrm>
                        <a:prstGeom prst="rect">
                          <a:avLst/>
                        </a:prstGeom>
                        <a:solidFill>
                          <a:prstClr val="white"/>
                        </a:solidFill>
                        <a:ln>
                          <a:noFill/>
                        </a:ln>
                      </wps:spPr>
                      <wps:txbx>
                        <w:txbxContent>
                          <w:p w14:paraId="179858F3" w14:textId="77777777" w:rsidR="00F81D7D" w:rsidRPr="004D23C0" w:rsidRDefault="00F81D7D" w:rsidP="00F81D7D">
                            <w:pPr>
                              <w:pStyle w:val="Caption"/>
                              <w:rPr>
                                <w:rFonts w:ascii="Times New Roman" w:hAnsi="Times New Roman" w:cs="Times New Roman"/>
                                <w:i w:val="0"/>
                                <w:color w:val="000000" w:themeColor="text1"/>
                                <w:sz w:val="28"/>
                                <w:szCs w:val="24"/>
                              </w:rPr>
                            </w:pPr>
                            <w:r w:rsidRPr="004D23C0">
                              <w:rPr>
                                <w:rFonts w:ascii="Times New Roman" w:hAnsi="Times New Roman" w:cs="Times New Roman"/>
                                <w:b/>
                                <w:i w:val="0"/>
                                <w:color w:val="000000" w:themeColor="text1"/>
                                <w:sz w:val="20"/>
                              </w:rPr>
                              <w:t xml:space="preserve">Figure </w:t>
                            </w:r>
                            <w:r>
                              <w:rPr>
                                <w:rFonts w:ascii="Times New Roman" w:hAnsi="Times New Roman" w:cs="Times New Roman"/>
                                <w:b/>
                                <w:i w:val="0"/>
                                <w:color w:val="000000" w:themeColor="text1"/>
                                <w:sz w:val="20"/>
                              </w:rPr>
                              <w:t>4</w:t>
                            </w:r>
                            <w:r w:rsidRPr="004D23C0">
                              <w:rPr>
                                <w:rFonts w:ascii="Times New Roman" w:hAnsi="Times New Roman" w:cs="Times New Roman"/>
                                <w:b/>
                                <w:i w:val="0"/>
                                <w:color w:val="000000" w:themeColor="text1"/>
                                <w:sz w:val="20"/>
                              </w:rPr>
                              <w:t xml:space="preserve">. </w:t>
                            </w:r>
                            <w:r>
                              <w:rPr>
                                <w:rFonts w:ascii="Times New Roman" w:hAnsi="Times New Roman" w:cs="Times New Roman"/>
                                <w:b/>
                                <w:i w:val="0"/>
                                <w:color w:val="000000" w:themeColor="text1"/>
                                <w:sz w:val="20"/>
                              </w:rPr>
                              <w:t>NSAIDs reduce the amount of TNFα secretion in ID8 cells.</w:t>
                            </w:r>
                            <w:r w:rsidRPr="004D23C0">
                              <w:rPr>
                                <w:rFonts w:ascii="Times New Roman" w:hAnsi="Times New Roman" w:cs="Times New Roman"/>
                                <w:i w:val="0"/>
                                <w:color w:val="000000" w:themeColor="text1"/>
                                <w:sz w:val="20"/>
                              </w:rPr>
                              <w:t xml:space="preserve"> </w:t>
                            </w:r>
                            <w:r>
                              <w:rPr>
                                <w:rFonts w:ascii="Times New Roman" w:hAnsi="Times New Roman" w:cs="Times New Roman"/>
                                <w:i w:val="0"/>
                                <w:color w:val="000000" w:themeColor="text1"/>
                                <w:sz w:val="20"/>
                              </w:rPr>
                              <w:t xml:space="preserve">Average secretion was calculated from triplicates. </w:t>
                            </w:r>
                            <w:r w:rsidRPr="004D23C0">
                              <w:rPr>
                                <w:rFonts w:ascii="Times New Roman" w:hAnsi="Times New Roman" w:cs="Times New Roman"/>
                                <w:i w:val="0"/>
                                <w:color w:val="000000" w:themeColor="text1"/>
                                <w:sz w:val="20"/>
                              </w:rPr>
                              <w:t xml:space="preserve">Bars display standard deviation from the mean. </w:t>
                            </w:r>
                            <w:r>
                              <w:rPr>
                                <w:rFonts w:ascii="Times New Roman" w:hAnsi="Times New Roman" w:cs="Times New Roman"/>
                                <w:i w:val="0"/>
                                <w:color w:val="000000" w:themeColor="text1"/>
                                <w:sz w:val="20"/>
                              </w:rPr>
                              <w:t xml:space="preserve">Significance of p&lt;0.05 is displayed with asterisk. </w:t>
                            </w:r>
                            <w:r w:rsidRPr="004D23C0">
                              <w:rPr>
                                <w:rFonts w:ascii="Times New Roman" w:hAnsi="Times New Roman" w:cs="Times New Roman"/>
                                <w:i w:val="0"/>
                                <w:color w:val="000000" w:themeColor="text1"/>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94AC3A" id="Text Box 14" o:spid="_x0000_s1033" type="#_x0000_t202" style="position:absolute;margin-left:0;margin-top:1.3pt;width:325.55pt;height:.0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" stroked="f">
                <v:textbox style="mso-fit-shape-to-text:t" inset="0,0,0,0">
                  <w:txbxContent>
                    <w:p w14:paraId="179858F3" w14:textId="77777777" w:rsidR="00F81D7D" w:rsidRPr="004D23C0" w:rsidRDefault="00F81D7D" w:rsidP="00F81D7D">
                      <w:pPr>
                        <w:pStyle w:val="Caption"/>
                        <w:rPr>
                          <w:rFonts w:ascii="Times New Roman" w:hAnsi="Times New Roman" w:cs="Times New Roman"/>
                          <w:i w:val="0"/>
                          <w:color w:val="000000" w:themeColor="text1"/>
                          <w:sz w:val="28"/>
                          <w:szCs w:val="24"/>
                        </w:rPr>
                      </w:pPr>
                      <w:r w:rsidRPr="004D23C0">
                        <w:rPr>
                          <w:rFonts w:ascii="Times New Roman" w:hAnsi="Times New Roman" w:cs="Times New Roman"/>
                          <w:b/>
                          <w:i w:val="0"/>
                          <w:color w:val="000000" w:themeColor="text1"/>
                          <w:sz w:val="20"/>
                        </w:rPr>
                        <w:t xml:space="preserve">Figure </w:t>
                      </w:r>
                      <w:r>
                        <w:rPr>
                          <w:rFonts w:ascii="Times New Roman" w:hAnsi="Times New Roman" w:cs="Times New Roman"/>
                          <w:b/>
                          <w:i w:val="0"/>
                          <w:color w:val="000000" w:themeColor="text1"/>
                          <w:sz w:val="20"/>
                        </w:rPr>
                        <w:t>4</w:t>
                      </w:r>
                      <w:r w:rsidRPr="004D23C0">
                        <w:rPr>
                          <w:rFonts w:ascii="Times New Roman" w:hAnsi="Times New Roman" w:cs="Times New Roman"/>
                          <w:b/>
                          <w:i w:val="0"/>
                          <w:color w:val="000000" w:themeColor="text1"/>
                          <w:sz w:val="20"/>
                        </w:rPr>
                        <w:t xml:space="preserve">. </w:t>
                      </w:r>
                      <w:r>
                        <w:rPr>
                          <w:rFonts w:ascii="Times New Roman" w:hAnsi="Times New Roman" w:cs="Times New Roman"/>
                          <w:b/>
                          <w:i w:val="0"/>
                          <w:color w:val="000000" w:themeColor="text1"/>
                          <w:sz w:val="20"/>
                        </w:rPr>
                        <w:t>NSAIDs reduce the amount of TNFα secretion in ID8 cells.</w:t>
                      </w:r>
                      <w:r w:rsidRPr="004D23C0">
                        <w:rPr>
                          <w:rFonts w:ascii="Times New Roman" w:hAnsi="Times New Roman" w:cs="Times New Roman"/>
                          <w:i w:val="0"/>
                          <w:color w:val="000000" w:themeColor="text1"/>
                          <w:sz w:val="20"/>
                        </w:rPr>
                        <w:t xml:space="preserve"> </w:t>
                      </w:r>
                      <w:r>
                        <w:rPr>
                          <w:rFonts w:ascii="Times New Roman" w:hAnsi="Times New Roman" w:cs="Times New Roman"/>
                          <w:i w:val="0"/>
                          <w:color w:val="000000" w:themeColor="text1"/>
                          <w:sz w:val="20"/>
                        </w:rPr>
                        <w:t xml:space="preserve">Average secretion was calculated from triplicates. </w:t>
                      </w:r>
                      <w:r w:rsidRPr="004D23C0">
                        <w:rPr>
                          <w:rFonts w:ascii="Times New Roman" w:hAnsi="Times New Roman" w:cs="Times New Roman"/>
                          <w:i w:val="0"/>
                          <w:color w:val="000000" w:themeColor="text1"/>
                          <w:sz w:val="20"/>
                        </w:rPr>
                        <w:t xml:space="preserve">Bars display standard deviation from the mean. </w:t>
                      </w:r>
                      <w:r>
                        <w:rPr>
                          <w:rFonts w:ascii="Times New Roman" w:hAnsi="Times New Roman" w:cs="Times New Roman"/>
                          <w:i w:val="0"/>
                          <w:color w:val="000000" w:themeColor="text1"/>
                          <w:sz w:val="20"/>
                        </w:rPr>
                        <w:t xml:space="preserve">Significance of p&lt;0.05 is displayed with asterisk. </w:t>
                      </w:r>
                      <w:r w:rsidRPr="004D23C0">
                        <w:rPr>
                          <w:rFonts w:ascii="Times New Roman" w:hAnsi="Times New Roman" w:cs="Times New Roman"/>
                          <w:i w:val="0"/>
                          <w:color w:val="000000" w:themeColor="text1"/>
                          <w:sz w:val="20"/>
                        </w:rPr>
                        <w:t xml:space="preserve"> </w:t>
                      </w:r>
                    </w:p>
                  </w:txbxContent>
                </v:textbox>
                <w10:wrap type="square" anchorx="margin"/>
              </v:shape>
            </w:pict>
          </mc:Fallback>
        </mc:AlternateContent>
      </w:r>
    </w:p>
    <w:p w14:paraId="41FC8C6C" w14:textId="77777777" w:rsidR="00F81D7D" w:rsidRDefault="00F81D7D" w:rsidP="00F81D7D">
      <w:pPr>
        <w:keepNext/>
        <w:spacing w:line="480" w:lineRule="auto"/>
        <w:rPr>
          <w:b/>
        </w:rPr>
      </w:pPr>
      <w:r w:rsidRPr="00232B36">
        <w:rPr>
          <w:b/>
        </w:rPr>
        <w:drawing>
          <wp:inline distT="0" distB="0" distL="0" distR="0" wp14:anchorId="03DC4BCD" wp14:editId="35549D03">
            <wp:extent cx="4253948" cy="3193774"/>
            <wp:effectExtent l="0" t="0" r="13335" b="6985"/>
            <wp:docPr id="15" name="Chart 15">
              <a:extLst xmlns:a="http://schemas.openxmlformats.org/drawingml/2006/main">
                <a:ext uri="{FF2B5EF4-FFF2-40B4-BE49-F238E27FC236}">
                  <a16:creationId xmlns:a16="http://schemas.microsoft.com/office/drawing/2014/main" id="{4AB7FEB4-78B8-40A5-9DAD-C8286FD7C6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A3E7DA" w14:textId="77777777" w:rsidR="00F81D7D" w:rsidRPr="009E654A" w:rsidRDefault="00F81D7D" w:rsidP="00F81D7D">
      <w:pPr>
        <w:keepNext/>
        <w:spacing w:line="480" w:lineRule="auto"/>
        <w:rPr>
          <w:b/>
        </w:rPr>
      </w:pPr>
      <w:r>
        <w:rPr>
          <w:noProof/>
        </w:rPr>
        <mc:AlternateContent>
          <mc:Choice Requires="wps">
            <w:drawing>
              <wp:anchor distT="0" distB="0" distL="114300" distR="114300" simplePos="0" relativeHeight="251669504" behindDoc="0" locked="0" layoutInCell="1" allowOverlap="1" wp14:anchorId="0A185602" wp14:editId="62A83D00">
                <wp:simplePos x="0" y="0"/>
                <wp:positionH relativeFrom="margin">
                  <wp:align>left</wp:align>
                </wp:positionH>
                <wp:positionV relativeFrom="paragraph">
                  <wp:posOffset>-261265</wp:posOffset>
                </wp:positionV>
                <wp:extent cx="4134485" cy="635"/>
                <wp:effectExtent l="0" t="0" r="0" b="6350"/>
                <wp:wrapSquare wrapText="bothSides"/>
                <wp:docPr id="16" name="Text Box 16"/>
                <wp:cNvGraphicFramePr/>
                <a:graphic xmlns:a="http://schemas.openxmlformats.org/drawingml/2006/main">
                  <a:graphicData uri="http://schemas.microsoft.com/office/word/2010/wordprocessingShape">
                    <wps:wsp>
                      <wps:cNvSpPr txBox="1"/>
                      <wps:spPr>
                        <a:xfrm>
                          <a:off x="0" y="0"/>
                          <a:ext cx="4134485" cy="635"/>
                        </a:xfrm>
                        <a:prstGeom prst="rect">
                          <a:avLst/>
                        </a:prstGeom>
                        <a:solidFill>
                          <a:prstClr val="white"/>
                        </a:solidFill>
                        <a:ln>
                          <a:noFill/>
                        </a:ln>
                      </wps:spPr>
                      <wps:txbx>
                        <w:txbxContent>
                          <w:p w14:paraId="7114BA0E" w14:textId="77777777" w:rsidR="00F81D7D" w:rsidRPr="004D23C0" w:rsidRDefault="00F81D7D" w:rsidP="00F81D7D">
                            <w:pPr>
                              <w:pStyle w:val="Caption"/>
                              <w:rPr>
                                <w:rFonts w:ascii="Times New Roman" w:hAnsi="Times New Roman" w:cs="Times New Roman"/>
                                <w:i w:val="0"/>
                                <w:color w:val="000000" w:themeColor="text1"/>
                                <w:sz w:val="28"/>
                                <w:szCs w:val="24"/>
                              </w:rPr>
                            </w:pPr>
                            <w:r w:rsidRPr="004D23C0">
                              <w:rPr>
                                <w:rFonts w:ascii="Times New Roman" w:hAnsi="Times New Roman" w:cs="Times New Roman"/>
                                <w:b/>
                                <w:i w:val="0"/>
                                <w:color w:val="000000" w:themeColor="text1"/>
                                <w:sz w:val="20"/>
                              </w:rPr>
                              <w:t xml:space="preserve">Figure </w:t>
                            </w:r>
                            <w:r>
                              <w:rPr>
                                <w:rFonts w:ascii="Times New Roman" w:hAnsi="Times New Roman" w:cs="Times New Roman"/>
                                <w:b/>
                                <w:i w:val="0"/>
                                <w:color w:val="000000" w:themeColor="text1"/>
                                <w:sz w:val="20"/>
                              </w:rPr>
                              <w:t>5</w:t>
                            </w:r>
                            <w:r w:rsidRPr="004D23C0">
                              <w:rPr>
                                <w:rFonts w:ascii="Times New Roman" w:hAnsi="Times New Roman" w:cs="Times New Roman"/>
                                <w:b/>
                                <w:i w:val="0"/>
                                <w:color w:val="000000" w:themeColor="text1"/>
                                <w:sz w:val="20"/>
                              </w:rPr>
                              <w:t xml:space="preserve">. </w:t>
                            </w:r>
                            <w:r>
                              <w:rPr>
                                <w:rFonts w:ascii="Times New Roman" w:hAnsi="Times New Roman" w:cs="Times New Roman"/>
                                <w:b/>
                                <w:i w:val="0"/>
                                <w:color w:val="000000" w:themeColor="text1"/>
                                <w:sz w:val="20"/>
                              </w:rPr>
                              <w:t>NSAIDs reduce the amount of IL-6 secretion in ID8 cells.</w:t>
                            </w:r>
                            <w:r w:rsidRPr="004D23C0">
                              <w:rPr>
                                <w:rFonts w:ascii="Times New Roman" w:hAnsi="Times New Roman" w:cs="Times New Roman"/>
                                <w:i w:val="0"/>
                                <w:color w:val="000000" w:themeColor="text1"/>
                                <w:sz w:val="20"/>
                              </w:rPr>
                              <w:t xml:space="preserve"> </w:t>
                            </w:r>
                            <w:r>
                              <w:rPr>
                                <w:rFonts w:ascii="Times New Roman" w:hAnsi="Times New Roman" w:cs="Times New Roman"/>
                                <w:i w:val="0"/>
                                <w:color w:val="000000" w:themeColor="text1"/>
                                <w:sz w:val="20"/>
                              </w:rPr>
                              <w:t xml:space="preserve">Average secretion was calculated from triplicates. </w:t>
                            </w:r>
                            <w:r w:rsidRPr="004D23C0">
                              <w:rPr>
                                <w:rFonts w:ascii="Times New Roman" w:hAnsi="Times New Roman" w:cs="Times New Roman"/>
                                <w:i w:val="0"/>
                                <w:color w:val="000000" w:themeColor="text1"/>
                                <w:sz w:val="20"/>
                              </w:rPr>
                              <w:t xml:space="preserve">Bars display standard deviation from the mean. </w:t>
                            </w:r>
                            <w:r>
                              <w:rPr>
                                <w:rFonts w:ascii="Times New Roman" w:hAnsi="Times New Roman" w:cs="Times New Roman"/>
                                <w:i w:val="0"/>
                                <w:color w:val="000000" w:themeColor="text1"/>
                                <w:sz w:val="20"/>
                              </w:rPr>
                              <w:t xml:space="preserve">Significance of p&lt;0.05 is displayed with asterisk. </w:t>
                            </w:r>
                            <w:r w:rsidRPr="004D23C0">
                              <w:rPr>
                                <w:rFonts w:ascii="Times New Roman" w:hAnsi="Times New Roman" w:cs="Times New Roman"/>
                                <w:i w:val="0"/>
                                <w:color w:val="000000" w:themeColor="text1"/>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A185602" id="Text Box 16" o:spid="_x0000_s1034" type="#_x0000_t202" style="position:absolute;margin-left:0;margin-top:-20.55pt;width:325.55pt;height:.05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" stroked="f">
                <v:textbox style="mso-fit-shape-to-text:t" inset="0,0,0,0">
                  <w:txbxContent>
                    <w:p w14:paraId="7114BA0E" w14:textId="77777777" w:rsidR="00F81D7D" w:rsidRPr="004D23C0" w:rsidRDefault="00F81D7D" w:rsidP="00F81D7D">
                      <w:pPr>
                        <w:pStyle w:val="Caption"/>
                        <w:rPr>
                          <w:rFonts w:ascii="Times New Roman" w:hAnsi="Times New Roman" w:cs="Times New Roman"/>
                          <w:i w:val="0"/>
                          <w:color w:val="000000" w:themeColor="text1"/>
                          <w:sz w:val="28"/>
                          <w:szCs w:val="24"/>
                        </w:rPr>
                      </w:pPr>
                      <w:r w:rsidRPr="004D23C0">
                        <w:rPr>
                          <w:rFonts w:ascii="Times New Roman" w:hAnsi="Times New Roman" w:cs="Times New Roman"/>
                          <w:b/>
                          <w:i w:val="0"/>
                          <w:color w:val="000000" w:themeColor="text1"/>
                          <w:sz w:val="20"/>
                        </w:rPr>
                        <w:t xml:space="preserve">Figure </w:t>
                      </w:r>
                      <w:r>
                        <w:rPr>
                          <w:rFonts w:ascii="Times New Roman" w:hAnsi="Times New Roman" w:cs="Times New Roman"/>
                          <w:b/>
                          <w:i w:val="0"/>
                          <w:color w:val="000000" w:themeColor="text1"/>
                          <w:sz w:val="20"/>
                        </w:rPr>
                        <w:t>5</w:t>
                      </w:r>
                      <w:r w:rsidRPr="004D23C0">
                        <w:rPr>
                          <w:rFonts w:ascii="Times New Roman" w:hAnsi="Times New Roman" w:cs="Times New Roman"/>
                          <w:b/>
                          <w:i w:val="0"/>
                          <w:color w:val="000000" w:themeColor="text1"/>
                          <w:sz w:val="20"/>
                        </w:rPr>
                        <w:t xml:space="preserve">. </w:t>
                      </w:r>
                      <w:r>
                        <w:rPr>
                          <w:rFonts w:ascii="Times New Roman" w:hAnsi="Times New Roman" w:cs="Times New Roman"/>
                          <w:b/>
                          <w:i w:val="0"/>
                          <w:color w:val="000000" w:themeColor="text1"/>
                          <w:sz w:val="20"/>
                        </w:rPr>
                        <w:t>NSAIDs reduce the amount of IL-6 secretion in ID8 cells.</w:t>
                      </w:r>
                      <w:r w:rsidRPr="004D23C0">
                        <w:rPr>
                          <w:rFonts w:ascii="Times New Roman" w:hAnsi="Times New Roman" w:cs="Times New Roman"/>
                          <w:i w:val="0"/>
                          <w:color w:val="000000" w:themeColor="text1"/>
                          <w:sz w:val="20"/>
                        </w:rPr>
                        <w:t xml:space="preserve"> </w:t>
                      </w:r>
                      <w:r>
                        <w:rPr>
                          <w:rFonts w:ascii="Times New Roman" w:hAnsi="Times New Roman" w:cs="Times New Roman"/>
                          <w:i w:val="0"/>
                          <w:color w:val="000000" w:themeColor="text1"/>
                          <w:sz w:val="20"/>
                        </w:rPr>
                        <w:t xml:space="preserve">Average secretion was calculated from triplicates. </w:t>
                      </w:r>
                      <w:r w:rsidRPr="004D23C0">
                        <w:rPr>
                          <w:rFonts w:ascii="Times New Roman" w:hAnsi="Times New Roman" w:cs="Times New Roman"/>
                          <w:i w:val="0"/>
                          <w:color w:val="000000" w:themeColor="text1"/>
                          <w:sz w:val="20"/>
                        </w:rPr>
                        <w:t xml:space="preserve">Bars display standard deviation from the mean. </w:t>
                      </w:r>
                      <w:r>
                        <w:rPr>
                          <w:rFonts w:ascii="Times New Roman" w:hAnsi="Times New Roman" w:cs="Times New Roman"/>
                          <w:i w:val="0"/>
                          <w:color w:val="000000" w:themeColor="text1"/>
                          <w:sz w:val="20"/>
                        </w:rPr>
                        <w:t xml:space="preserve">Significance of p&lt;0.05 is displayed with asterisk. </w:t>
                      </w:r>
                      <w:r w:rsidRPr="004D23C0">
                        <w:rPr>
                          <w:rFonts w:ascii="Times New Roman" w:hAnsi="Times New Roman" w:cs="Times New Roman"/>
                          <w:i w:val="0"/>
                          <w:color w:val="000000" w:themeColor="text1"/>
                          <w:sz w:val="20"/>
                        </w:rPr>
                        <w:t xml:space="preserve"> </w:t>
                      </w:r>
                    </w:p>
                  </w:txbxContent>
                </v:textbox>
                <w10:wrap type="square" anchorx="margin"/>
              </v:shape>
            </w:pict>
          </mc:Fallback>
        </mc:AlternateContent>
      </w:r>
    </w:p>
    <w:p w14:paraId="134BE319" w14:textId="77777777" w:rsidR="00F81D7D" w:rsidRPr="007A7133" w:rsidRDefault="00F81D7D" w:rsidP="007A7133">
      <w:pPr>
        <w:spacing w:line="480" w:lineRule="auto"/>
        <w:rPr>
          <w:rFonts w:ascii="Times New Roman" w:hAnsi="Times New Roman" w:cs="Times New Roman"/>
          <w:b/>
          <w:sz w:val="24"/>
          <w:szCs w:val="24"/>
        </w:rPr>
      </w:pPr>
    </w:p>
    <w:p w14:paraId="02DFF3B1" w14:textId="7E7B2140" w:rsidR="007A7133" w:rsidRDefault="007A7133" w:rsidP="007A7133">
      <w:pPr>
        <w:spacing w:line="480" w:lineRule="auto"/>
        <w:rPr>
          <w:rFonts w:ascii="Times New Roman" w:hAnsi="Times New Roman" w:cs="Times New Roman"/>
          <w:b/>
          <w:sz w:val="24"/>
          <w:szCs w:val="24"/>
        </w:rPr>
      </w:pPr>
      <w:r w:rsidRPr="007A7133">
        <w:rPr>
          <w:rFonts w:ascii="Times New Roman" w:hAnsi="Times New Roman" w:cs="Times New Roman"/>
          <w:b/>
          <w:sz w:val="24"/>
          <w:szCs w:val="24"/>
        </w:rPr>
        <w:lastRenderedPageBreak/>
        <w:t>Discussion</w:t>
      </w:r>
    </w:p>
    <w:p w14:paraId="1F45F4A8" w14:textId="77777777" w:rsidR="00F81D7D" w:rsidRPr="00F81D7D" w:rsidRDefault="00F81D7D" w:rsidP="00F81D7D">
      <w:pPr>
        <w:spacing w:line="480" w:lineRule="auto"/>
        <w:ind w:firstLine="720"/>
        <w:rPr>
          <w:rFonts w:ascii="Times New Roman" w:eastAsia="Calibri" w:hAnsi="Times New Roman" w:cs="Times New Roman"/>
          <w:sz w:val="24"/>
          <w:szCs w:val="24"/>
        </w:rPr>
      </w:pPr>
      <w:r w:rsidRPr="00F81D7D">
        <w:rPr>
          <w:rFonts w:ascii="Times New Roman" w:eastAsia="Calibri" w:hAnsi="Times New Roman" w:cs="Times New Roman"/>
          <w:sz w:val="24"/>
          <w:szCs w:val="24"/>
        </w:rPr>
        <w:t xml:space="preserve">In conclusion, proliferation, DNA content, and secretion of cytokines, TNFα and IL-6, were decreased with the administration of NSAIDs. Aspirin is suggested to be the best therapeutic agent for the treatment of chronic inflammation induced ovarian cancer. Aspirin was the best medication for its abilities to reduce the amount of proliferation, DNA content from cells, and TNFα secretion. It was also a front runner in reducing the amount of IL-6 secretion. Aspirin was also the least cytotoxic to the cells and caused the least amount of death to the cells, even compared to media. </w:t>
      </w:r>
      <w:r w:rsidRPr="00F81D7D">
        <w:rPr>
          <w:rFonts w:ascii="Times New Roman" w:eastAsia="Calibri" w:hAnsi="Times New Roman" w:cs="Times New Roman"/>
          <w:sz w:val="24"/>
          <w:szCs w:val="24"/>
        </w:rPr>
        <w:tab/>
      </w:r>
    </w:p>
    <w:p w14:paraId="59C78255" w14:textId="77777777" w:rsidR="00F81D7D" w:rsidRPr="00F81D7D" w:rsidRDefault="00F81D7D" w:rsidP="00F81D7D">
      <w:pPr>
        <w:spacing w:line="480" w:lineRule="auto"/>
        <w:ind w:firstLine="720"/>
        <w:rPr>
          <w:rFonts w:ascii="Times New Roman" w:eastAsia="Calibri" w:hAnsi="Times New Roman" w:cs="Times New Roman"/>
          <w:sz w:val="24"/>
          <w:szCs w:val="24"/>
        </w:rPr>
      </w:pPr>
      <w:r w:rsidRPr="00F81D7D">
        <w:rPr>
          <w:rFonts w:ascii="Times New Roman" w:eastAsia="Calibri" w:hAnsi="Times New Roman" w:cs="Times New Roman"/>
          <w:sz w:val="24"/>
          <w:szCs w:val="24"/>
        </w:rPr>
        <w:t xml:space="preserve">It comes to no surprise that aspirin has the best therapeutic effects. A questionnaire survey conducted on women’s occurrence of breast, colon, ovarian, and pancreatic cancers was significantly reduced in the women that were on a long-term aspirin regiment (Vaughan et al. This study found a correlation between aspirin and reduced cancer incidence, but this research supports the biological network of how this powerful NSAID functions on cells. </w:t>
      </w:r>
    </w:p>
    <w:p w14:paraId="55DFE4A6" w14:textId="77777777" w:rsidR="00F81D7D" w:rsidRPr="00F81D7D" w:rsidRDefault="00F81D7D" w:rsidP="00F81D7D">
      <w:pPr>
        <w:spacing w:line="480" w:lineRule="auto"/>
        <w:ind w:firstLine="720"/>
        <w:rPr>
          <w:rFonts w:ascii="Times New Roman" w:eastAsia="Calibri" w:hAnsi="Times New Roman" w:cs="Times New Roman"/>
          <w:sz w:val="24"/>
          <w:szCs w:val="24"/>
          <w:highlight w:val="white"/>
        </w:rPr>
      </w:pPr>
      <w:r w:rsidRPr="00F81D7D">
        <w:rPr>
          <w:rFonts w:ascii="Times New Roman" w:eastAsia="Calibri" w:hAnsi="Times New Roman" w:cs="Times New Roman"/>
          <w:sz w:val="24"/>
          <w:szCs w:val="24"/>
        </w:rPr>
        <w:t xml:space="preserve">Research shows that nonsteroidal anti-inflammatory drugs (NSAIDs) decrease the cytokine secretion of TNFα and IL-6, which may decrease the risk of ovarian cancer. NSAIDs are known to reduce carcinogenesis that was caused by chronic inflammation. In parallel with the results displayed from this research, </w:t>
      </w:r>
      <w:r w:rsidRPr="00F81D7D">
        <w:rPr>
          <w:rFonts w:ascii="Times New Roman" w:eastAsia="Calibri" w:hAnsi="Times New Roman" w:cs="Times New Roman"/>
          <w:sz w:val="24"/>
          <w:szCs w:val="24"/>
          <w:highlight w:val="white"/>
        </w:rPr>
        <w:t>Rodriguez-</w:t>
      </w:r>
      <w:proofErr w:type="spellStart"/>
      <w:r w:rsidRPr="00F81D7D">
        <w:rPr>
          <w:rFonts w:ascii="Times New Roman" w:eastAsia="Calibri" w:hAnsi="Times New Roman" w:cs="Times New Roman"/>
          <w:sz w:val="24"/>
          <w:szCs w:val="24"/>
          <w:highlight w:val="white"/>
        </w:rPr>
        <w:t>Burford</w:t>
      </w:r>
      <w:proofErr w:type="spellEnd"/>
      <w:r w:rsidRPr="00F81D7D">
        <w:rPr>
          <w:rFonts w:ascii="Times New Roman" w:eastAsia="Calibri" w:hAnsi="Times New Roman" w:cs="Times New Roman"/>
          <w:sz w:val="24"/>
          <w:szCs w:val="24"/>
          <w:highlight w:val="white"/>
        </w:rPr>
        <w:t xml:space="preserve"> determined that the administration of NSAIDs caused a decrease in cell count compared to the controls. The research conducted and the observed study both displayed similar results, by a statistically significant decrease in cell count when acetaminophen and aspirin were administered. In comparison, COX-2 inhibitor presented to be the most powerful NSAID in the observed study, by causing a significant decrease in proliferation of cells, posing to be even more powerful than aspirin was from this research conducted (Rodríguez-</w:t>
      </w:r>
      <w:proofErr w:type="spellStart"/>
      <w:r w:rsidRPr="00F81D7D">
        <w:rPr>
          <w:rFonts w:ascii="Times New Roman" w:eastAsia="Calibri" w:hAnsi="Times New Roman" w:cs="Times New Roman"/>
          <w:sz w:val="24"/>
          <w:szCs w:val="24"/>
          <w:highlight w:val="white"/>
        </w:rPr>
        <w:t>Burford</w:t>
      </w:r>
      <w:proofErr w:type="spellEnd"/>
      <w:r w:rsidRPr="00F81D7D">
        <w:rPr>
          <w:rFonts w:ascii="Times New Roman" w:eastAsia="Calibri" w:hAnsi="Times New Roman" w:cs="Times New Roman"/>
          <w:sz w:val="24"/>
          <w:szCs w:val="24"/>
          <w:highlight w:val="white"/>
        </w:rPr>
        <w:t xml:space="preserve"> 2002).</w:t>
      </w:r>
    </w:p>
    <w:p w14:paraId="0953921E" w14:textId="77777777" w:rsidR="00F81D7D" w:rsidRPr="00F81D7D" w:rsidRDefault="00F81D7D" w:rsidP="00F81D7D">
      <w:pPr>
        <w:spacing w:line="480" w:lineRule="auto"/>
        <w:ind w:firstLine="720"/>
        <w:rPr>
          <w:rFonts w:ascii="Times New Roman" w:eastAsia="Calibri" w:hAnsi="Times New Roman" w:cs="Times New Roman"/>
          <w:sz w:val="24"/>
          <w:szCs w:val="24"/>
        </w:rPr>
      </w:pPr>
      <w:r w:rsidRPr="00F81D7D">
        <w:rPr>
          <w:rFonts w:ascii="Times New Roman" w:eastAsia="Calibri" w:hAnsi="Times New Roman" w:cs="Times New Roman"/>
          <w:sz w:val="24"/>
          <w:szCs w:val="24"/>
          <w:highlight w:val="white"/>
        </w:rPr>
        <w:lastRenderedPageBreak/>
        <w:t>Cytokines are important for controlling the immune response in the body. Proinflammatory cytokines, such as TNF</w:t>
      </w:r>
      <w:r w:rsidRPr="00F81D7D">
        <w:rPr>
          <w:rFonts w:ascii="Times New Roman" w:eastAsia="Calibri" w:hAnsi="Times New Roman" w:cs="Times New Roman"/>
          <w:sz w:val="24"/>
          <w:szCs w:val="24"/>
        </w:rPr>
        <w:t xml:space="preserve">α </w:t>
      </w:r>
      <w:r w:rsidRPr="00F81D7D">
        <w:rPr>
          <w:rFonts w:ascii="Times New Roman" w:eastAsia="Calibri" w:hAnsi="Times New Roman" w:cs="Times New Roman"/>
          <w:sz w:val="24"/>
          <w:szCs w:val="24"/>
          <w:highlight w:val="white"/>
        </w:rPr>
        <w:t xml:space="preserve">and IL-6, are often constitutively secreted when chronic inflammation is present, ultimately inducing ovarian cancer. </w:t>
      </w:r>
      <w:r w:rsidRPr="00F81D7D">
        <w:rPr>
          <w:rFonts w:ascii="Times New Roman" w:eastAsia="Calibri" w:hAnsi="Times New Roman" w:cs="Times New Roman"/>
          <w:sz w:val="24"/>
          <w:szCs w:val="24"/>
        </w:rPr>
        <w:t xml:space="preserve">NSAIDs function by reducing that inflammation. In another study, scientists determined that combining NSAIDs present to even induce apoptosis in nonproliferating cancer cells </w:t>
      </w:r>
      <w:r w:rsidRPr="00F81D7D">
        <w:rPr>
          <w:rFonts w:ascii="Times New Roman" w:eastAsia="Calibri" w:hAnsi="Times New Roman" w:cs="Times New Roman"/>
          <w:sz w:val="24"/>
          <w:szCs w:val="24"/>
          <w:highlight w:val="white"/>
        </w:rPr>
        <w:t xml:space="preserve">(Duncan 2012). This combination therapy could be localized to a specific tumor to kill the cancer cells. </w:t>
      </w:r>
      <w:r w:rsidRPr="00F81D7D">
        <w:rPr>
          <w:rFonts w:ascii="Times New Roman" w:eastAsia="Calibri" w:hAnsi="Times New Roman" w:cs="Times New Roman"/>
          <w:sz w:val="24"/>
          <w:szCs w:val="24"/>
        </w:rPr>
        <w:t xml:space="preserve"> </w:t>
      </w:r>
    </w:p>
    <w:p w14:paraId="66194C42" w14:textId="77777777" w:rsidR="00F81D7D" w:rsidRDefault="00F81D7D" w:rsidP="00F81D7D">
      <w:pPr>
        <w:spacing w:line="480" w:lineRule="auto"/>
        <w:ind w:firstLine="720"/>
        <w:rPr>
          <w:rFonts w:ascii="Calibri" w:eastAsia="Calibri" w:hAnsi="Calibri" w:cs="Calibri"/>
          <w:sz w:val="24"/>
          <w:szCs w:val="24"/>
        </w:rPr>
      </w:pPr>
      <w:r w:rsidRPr="00F81D7D">
        <w:rPr>
          <w:rFonts w:ascii="Times New Roman" w:eastAsia="Calibri" w:hAnsi="Times New Roman" w:cs="Times New Roman"/>
          <w:sz w:val="24"/>
          <w:szCs w:val="24"/>
        </w:rPr>
        <w:t xml:space="preserve">This research should encourage the use of over-the-counter NSAIDs as a long-term preventative option to decrease the onset of cancer incidence. Other long-term effects of previously researched powerful NSAIDs, such as COX-2 inhibitor, should be combined with low-dose over-the-counter NSAIDs. These combinations, such as COX-2 inhibitor and aspirin, should test the efficacy of decreasing cancer cell count located in the ovaries.  The results from this experiment, using easy access, over-the-counter medication proves that even a low dose of NSAIDs can have a positive effect, thus providing a therapy to reduce the presence of cancer cells. Further research should focus on the effects of other cytokines in the inflammatory transduction pathways. Since this research was conducted </w:t>
      </w:r>
      <w:r w:rsidRPr="00F81D7D">
        <w:rPr>
          <w:rFonts w:ascii="Times New Roman" w:eastAsia="Calibri" w:hAnsi="Times New Roman" w:cs="Times New Roman"/>
          <w:i/>
          <w:sz w:val="24"/>
          <w:szCs w:val="24"/>
        </w:rPr>
        <w:t>in vitro</w:t>
      </w:r>
      <w:r w:rsidRPr="00F81D7D">
        <w:rPr>
          <w:rFonts w:ascii="Times New Roman" w:eastAsia="Calibri" w:hAnsi="Times New Roman" w:cs="Times New Roman"/>
          <w:sz w:val="24"/>
          <w:szCs w:val="24"/>
        </w:rPr>
        <w:t xml:space="preserve">, </w:t>
      </w:r>
      <w:r w:rsidRPr="00F81D7D">
        <w:rPr>
          <w:rFonts w:ascii="Times New Roman" w:eastAsia="Calibri" w:hAnsi="Times New Roman" w:cs="Times New Roman"/>
          <w:i/>
          <w:sz w:val="24"/>
          <w:szCs w:val="24"/>
        </w:rPr>
        <w:t>in vivo</w:t>
      </w:r>
      <w:r w:rsidRPr="00F81D7D">
        <w:rPr>
          <w:rFonts w:ascii="Times New Roman" w:eastAsia="Calibri" w:hAnsi="Times New Roman" w:cs="Times New Roman"/>
          <w:sz w:val="24"/>
          <w:szCs w:val="24"/>
        </w:rPr>
        <w:t xml:space="preserve"> future studies may define the abilities of this medication to interact with other cells of the body, providing a more realistic approach</w:t>
      </w:r>
      <w:r>
        <w:rPr>
          <w:rFonts w:ascii="Calibri" w:eastAsia="Calibri" w:hAnsi="Calibri" w:cs="Calibri"/>
          <w:sz w:val="24"/>
          <w:szCs w:val="24"/>
        </w:rPr>
        <w:t xml:space="preserve">. </w:t>
      </w:r>
    </w:p>
    <w:p w14:paraId="54B783BE" w14:textId="77777777" w:rsidR="00F81D7D" w:rsidRPr="00F81D7D" w:rsidRDefault="00F81D7D" w:rsidP="007A7133">
      <w:pPr>
        <w:spacing w:line="480" w:lineRule="auto"/>
        <w:rPr>
          <w:rFonts w:ascii="Times New Roman" w:hAnsi="Times New Roman" w:cs="Times New Roman"/>
          <w:sz w:val="24"/>
          <w:szCs w:val="24"/>
        </w:rPr>
      </w:pPr>
    </w:p>
    <w:p w14:paraId="2D16DAF2" w14:textId="77777777" w:rsidR="007A7133" w:rsidRDefault="007A7133" w:rsidP="007A7133">
      <w:pPr>
        <w:spacing w:line="480" w:lineRule="auto"/>
        <w:jc w:val="center"/>
        <w:rPr>
          <w:rFonts w:ascii="Times New Roman" w:hAnsi="Times New Roman" w:cs="Times New Roman"/>
          <w:b/>
          <w:i/>
          <w:sz w:val="24"/>
          <w:szCs w:val="24"/>
        </w:rPr>
      </w:pPr>
    </w:p>
    <w:p w14:paraId="3018E8F8" w14:textId="3182C4C3" w:rsidR="007A7133" w:rsidRDefault="007A7133" w:rsidP="007A7133">
      <w:pPr>
        <w:spacing w:line="480" w:lineRule="auto"/>
        <w:jc w:val="center"/>
        <w:rPr>
          <w:rFonts w:ascii="Times New Roman" w:hAnsi="Times New Roman" w:cs="Times New Roman"/>
          <w:b/>
          <w:i/>
          <w:sz w:val="24"/>
          <w:szCs w:val="24"/>
        </w:rPr>
      </w:pPr>
    </w:p>
    <w:p w14:paraId="00C33DFE" w14:textId="5D2DE1E2" w:rsidR="00FF4ADC" w:rsidRDefault="00FF4ADC" w:rsidP="007A7133">
      <w:pPr>
        <w:spacing w:line="480" w:lineRule="auto"/>
        <w:jc w:val="center"/>
        <w:rPr>
          <w:rFonts w:ascii="Times New Roman" w:hAnsi="Times New Roman" w:cs="Times New Roman"/>
          <w:b/>
          <w:i/>
          <w:sz w:val="24"/>
          <w:szCs w:val="24"/>
        </w:rPr>
      </w:pPr>
    </w:p>
    <w:p w14:paraId="255AFADB" w14:textId="77777777" w:rsidR="00F81D7D" w:rsidRDefault="00F81D7D" w:rsidP="007A7133">
      <w:pPr>
        <w:spacing w:line="480" w:lineRule="auto"/>
        <w:jc w:val="center"/>
        <w:rPr>
          <w:rFonts w:ascii="Times New Roman" w:hAnsi="Times New Roman" w:cs="Times New Roman"/>
          <w:b/>
          <w:i/>
          <w:sz w:val="24"/>
          <w:szCs w:val="24"/>
        </w:rPr>
      </w:pPr>
    </w:p>
    <w:p w14:paraId="12B4BE15" w14:textId="6A464892" w:rsidR="007A7133" w:rsidRPr="00F81D7D" w:rsidRDefault="007A7133" w:rsidP="00F81D7D">
      <w:pPr>
        <w:spacing w:line="480" w:lineRule="auto"/>
        <w:rPr>
          <w:rFonts w:ascii="Times New Roman" w:hAnsi="Times New Roman" w:cs="Times New Roman"/>
          <w:b/>
          <w:sz w:val="24"/>
          <w:szCs w:val="24"/>
        </w:rPr>
      </w:pPr>
      <w:r w:rsidRPr="00F81D7D">
        <w:rPr>
          <w:rFonts w:ascii="Times New Roman" w:hAnsi="Times New Roman" w:cs="Times New Roman"/>
          <w:b/>
          <w:sz w:val="24"/>
          <w:szCs w:val="24"/>
        </w:rPr>
        <w:lastRenderedPageBreak/>
        <w:t>Literature Cited</w:t>
      </w:r>
    </w:p>
    <w:p w14:paraId="3AECDB82" w14:textId="77777777" w:rsidR="007A7133" w:rsidRDefault="007A7133" w:rsidP="00F81D7D">
      <w:pPr>
        <w:spacing w:line="480" w:lineRule="auto"/>
        <w:ind w:hanging="720"/>
        <w:rPr>
          <w:rFonts w:ascii="Times New Roman" w:hAnsi="Times New Roman" w:cs="Times New Roman"/>
          <w:sz w:val="24"/>
          <w:szCs w:val="24"/>
        </w:rPr>
      </w:pPr>
      <w:proofErr w:type="spellStart"/>
      <w:r w:rsidRPr="00000E58">
        <w:rPr>
          <w:rFonts w:ascii="Times New Roman" w:hAnsi="Times New Roman" w:cs="Times New Roman"/>
          <w:sz w:val="24"/>
          <w:szCs w:val="24"/>
        </w:rPr>
        <w:t>Baandrup</w:t>
      </w:r>
      <w:proofErr w:type="spellEnd"/>
      <w:r w:rsidRPr="00000E58">
        <w:rPr>
          <w:rFonts w:ascii="Times New Roman" w:hAnsi="Times New Roman" w:cs="Times New Roman"/>
          <w:sz w:val="24"/>
          <w:szCs w:val="24"/>
        </w:rPr>
        <w:t xml:space="preserve"> L </w:t>
      </w:r>
      <w:proofErr w:type="gramStart"/>
      <w:r w:rsidRPr="00000E58">
        <w:rPr>
          <w:rFonts w:ascii="Times New Roman" w:hAnsi="Times New Roman" w:cs="Times New Roman"/>
          <w:sz w:val="24"/>
          <w:szCs w:val="24"/>
        </w:rPr>
        <w:t>et al.</w:t>
      </w:r>
      <w:proofErr w:type="gramEnd"/>
      <w:r w:rsidRPr="00000E58">
        <w:rPr>
          <w:rFonts w:ascii="Times New Roman" w:hAnsi="Times New Roman" w:cs="Times New Roman"/>
          <w:sz w:val="24"/>
          <w:szCs w:val="24"/>
        </w:rPr>
        <w:t xml:space="preserve"> Low-dose aspirin use and the risk of ovarian cancer in Denmark. Annals of Oncology.</w:t>
      </w:r>
      <w:r>
        <w:rPr>
          <w:rFonts w:ascii="Times New Roman" w:hAnsi="Times New Roman" w:cs="Times New Roman"/>
          <w:sz w:val="24"/>
          <w:szCs w:val="24"/>
        </w:rPr>
        <w:t xml:space="preserve"> </w:t>
      </w:r>
      <w:proofErr w:type="gramStart"/>
      <w:r>
        <w:rPr>
          <w:rFonts w:ascii="Times New Roman" w:hAnsi="Times New Roman" w:cs="Times New Roman"/>
          <w:sz w:val="24"/>
          <w:szCs w:val="24"/>
        </w:rPr>
        <w:t>2015;</w:t>
      </w:r>
      <w:r w:rsidRPr="00000E58">
        <w:rPr>
          <w:rFonts w:ascii="Times New Roman" w:hAnsi="Times New Roman" w:cs="Times New Roman"/>
          <w:sz w:val="24"/>
          <w:szCs w:val="24"/>
        </w:rPr>
        <w:t>26:787</w:t>
      </w:r>
      <w:proofErr w:type="gramEnd"/>
      <w:r w:rsidRPr="00000E58">
        <w:rPr>
          <w:rFonts w:ascii="Times New Roman" w:hAnsi="Times New Roman" w:cs="Times New Roman"/>
          <w:sz w:val="24"/>
          <w:szCs w:val="24"/>
        </w:rPr>
        <w:t>-792.</w:t>
      </w:r>
    </w:p>
    <w:p w14:paraId="2BADE6B1" w14:textId="0916B18A" w:rsidR="007A7133" w:rsidRPr="00F81D7D" w:rsidRDefault="007A7133" w:rsidP="00F81D7D">
      <w:pPr>
        <w:spacing w:line="480" w:lineRule="auto"/>
        <w:ind w:hanging="720"/>
        <w:rPr>
          <w:rFonts w:ascii="Times New Roman" w:hAnsi="Times New Roman" w:cs="Times New Roman"/>
          <w:sz w:val="24"/>
          <w:szCs w:val="24"/>
          <w:shd w:val="clear" w:color="auto" w:fill="FFFFFF"/>
        </w:rPr>
      </w:pPr>
      <w:proofErr w:type="spellStart"/>
      <w:r w:rsidRPr="00000E58">
        <w:rPr>
          <w:rFonts w:ascii="Times New Roman" w:hAnsi="Times New Roman" w:cs="Times New Roman"/>
          <w:sz w:val="24"/>
          <w:szCs w:val="24"/>
          <w:shd w:val="clear" w:color="auto" w:fill="FFFFFF"/>
        </w:rPr>
        <w:t>Babic</w:t>
      </w:r>
      <w:proofErr w:type="spellEnd"/>
      <w:r w:rsidRPr="00000E58">
        <w:rPr>
          <w:rFonts w:ascii="Times New Roman" w:hAnsi="Times New Roman" w:cs="Times New Roman"/>
          <w:sz w:val="24"/>
          <w:szCs w:val="24"/>
          <w:shd w:val="clear" w:color="auto" w:fill="FFFFFF"/>
        </w:rPr>
        <w:t xml:space="preserve"> A, Harris HR, </w:t>
      </w:r>
      <w:proofErr w:type="spellStart"/>
      <w:r w:rsidRPr="00000E58">
        <w:rPr>
          <w:rFonts w:ascii="Times New Roman" w:hAnsi="Times New Roman" w:cs="Times New Roman"/>
          <w:sz w:val="24"/>
          <w:szCs w:val="24"/>
          <w:shd w:val="clear" w:color="auto" w:fill="FFFFFF"/>
        </w:rPr>
        <w:t>Vitonis</w:t>
      </w:r>
      <w:proofErr w:type="spellEnd"/>
      <w:r w:rsidRPr="00000E58">
        <w:rPr>
          <w:rFonts w:ascii="Times New Roman" w:hAnsi="Times New Roman" w:cs="Times New Roman"/>
          <w:sz w:val="24"/>
          <w:szCs w:val="24"/>
          <w:shd w:val="clear" w:color="auto" w:fill="FFFFFF"/>
        </w:rPr>
        <w:t xml:space="preserve"> AF, Titus LJ, Jordan SJ, Webb PM, </w:t>
      </w:r>
      <w:proofErr w:type="spellStart"/>
      <w:r w:rsidRPr="00000E58">
        <w:rPr>
          <w:rFonts w:ascii="Times New Roman" w:hAnsi="Times New Roman" w:cs="Times New Roman"/>
          <w:sz w:val="24"/>
          <w:szCs w:val="24"/>
          <w:shd w:val="clear" w:color="auto" w:fill="FFFFFF"/>
        </w:rPr>
        <w:t>Risch</w:t>
      </w:r>
      <w:proofErr w:type="spellEnd"/>
      <w:r w:rsidRPr="00000E58">
        <w:rPr>
          <w:rFonts w:ascii="Times New Roman" w:hAnsi="Times New Roman" w:cs="Times New Roman"/>
          <w:sz w:val="24"/>
          <w:szCs w:val="24"/>
          <w:shd w:val="clear" w:color="auto" w:fill="FFFFFF"/>
        </w:rPr>
        <w:t xml:space="preserve"> HA, </w:t>
      </w:r>
      <w:proofErr w:type="spellStart"/>
      <w:r w:rsidRPr="00000E58">
        <w:rPr>
          <w:rFonts w:ascii="Times New Roman" w:hAnsi="Times New Roman" w:cs="Times New Roman"/>
          <w:sz w:val="24"/>
          <w:szCs w:val="24"/>
          <w:shd w:val="clear" w:color="auto" w:fill="FFFFFF"/>
        </w:rPr>
        <w:t>Rossing</w:t>
      </w:r>
      <w:proofErr w:type="spellEnd"/>
      <w:r w:rsidRPr="00000E58">
        <w:rPr>
          <w:rFonts w:ascii="Times New Roman" w:hAnsi="Times New Roman" w:cs="Times New Roman"/>
          <w:sz w:val="24"/>
          <w:szCs w:val="24"/>
          <w:shd w:val="clear" w:color="auto" w:fill="FFFFFF"/>
        </w:rPr>
        <w:t xml:space="preserve"> MA, Doherty JA, </w:t>
      </w:r>
      <w:proofErr w:type="spellStart"/>
      <w:r w:rsidRPr="00000E58">
        <w:rPr>
          <w:rFonts w:ascii="Times New Roman" w:hAnsi="Times New Roman" w:cs="Times New Roman"/>
          <w:sz w:val="24"/>
          <w:szCs w:val="24"/>
          <w:shd w:val="clear" w:color="auto" w:fill="FFFFFF"/>
        </w:rPr>
        <w:t>Wicklund</w:t>
      </w:r>
      <w:proofErr w:type="spellEnd"/>
      <w:r w:rsidRPr="00000E58">
        <w:rPr>
          <w:rFonts w:ascii="Times New Roman" w:hAnsi="Times New Roman" w:cs="Times New Roman"/>
          <w:sz w:val="24"/>
          <w:szCs w:val="24"/>
          <w:shd w:val="clear" w:color="auto" w:fill="FFFFFF"/>
        </w:rPr>
        <w:t xml:space="preserve"> K.</w:t>
      </w:r>
      <w:r>
        <w:rPr>
          <w:rFonts w:ascii="Times New Roman" w:hAnsi="Times New Roman" w:cs="Times New Roman"/>
          <w:sz w:val="24"/>
          <w:szCs w:val="24"/>
          <w:shd w:val="clear" w:color="auto" w:fill="FFFFFF"/>
        </w:rPr>
        <w:t xml:space="preserve"> </w:t>
      </w:r>
      <w:r w:rsidRPr="00000E58">
        <w:rPr>
          <w:rFonts w:ascii="Times New Roman" w:hAnsi="Times New Roman" w:cs="Times New Roman"/>
          <w:sz w:val="24"/>
          <w:szCs w:val="24"/>
          <w:shd w:val="clear" w:color="auto" w:fill="FFFFFF"/>
        </w:rPr>
        <w:t>Menstrual pain and risk of epithelial ovarian cancer: results from the ovarian cancer association consortium. Inter</w:t>
      </w:r>
      <w:r>
        <w:rPr>
          <w:rFonts w:ascii="Times New Roman" w:hAnsi="Times New Roman" w:cs="Times New Roman"/>
          <w:sz w:val="24"/>
          <w:szCs w:val="24"/>
          <w:shd w:val="clear" w:color="auto" w:fill="FFFFFF"/>
        </w:rPr>
        <w:t>national Journal of Cancer. 2018</w:t>
      </w:r>
      <w:r w:rsidRPr="00000E58">
        <w:rPr>
          <w:rFonts w:ascii="Times New Roman" w:hAnsi="Times New Roman" w:cs="Times New Roman"/>
          <w:sz w:val="24"/>
          <w:szCs w:val="24"/>
          <w:shd w:val="clear" w:color="auto" w:fill="FFFFFF"/>
        </w:rPr>
        <w:t>;142(3):460–469.</w:t>
      </w:r>
    </w:p>
    <w:p w14:paraId="4977CD52" w14:textId="77777777" w:rsidR="007A7133" w:rsidRPr="00000E58" w:rsidRDefault="007A7133" w:rsidP="00F81D7D">
      <w:pPr>
        <w:spacing w:line="480" w:lineRule="auto"/>
        <w:ind w:hanging="720"/>
        <w:rPr>
          <w:rFonts w:ascii="Times New Roman" w:hAnsi="Times New Roman" w:cs="Times New Roman"/>
          <w:sz w:val="24"/>
          <w:szCs w:val="24"/>
        </w:rPr>
      </w:pPr>
      <w:r w:rsidRPr="00000E58">
        <w:rPr>
          <w:rFonts w:ascii="Times New Roman" w:hAnsi="Times New Roman" w:cs="Times New Roman"/>
          <w:sz w:val="24"/>
          <w:szCs w:val="24"/>
        </w:rPr>
        <w:t>Cramer D et al.</w:t>
      </w:r>
      <w:r>
        <w:rPr>
          <w:rFonts w:ascii="Times New Roman" w:hAnsi="Times New Roman" w:cs="Times New Roman"/>
          <w:sz w:val="24"/>
          <w:szCs w:val="24"/>
        </w:rPr>
        <w:t xml:space="preserve"> </w:t>
      </w:r>
      <w:r w:rsidRPr="00000E58">
        <w:rPr>
          <w:rFonts w:ascii="Times New Roman" w:hAnsi="Times New Roman" w:cs="Times New Roman"/>
          <w:sz w:val="24"/>
          <w:szCs w:val="24"/>
        </w:rPr>
        <w:t>The association between talc use and ovarian cancer: A retrospective control-case study in two US states. Epidemiology.</w:t>
      </w:r>
      <w:r>
        <w:rPr>
          <w:rFonts w:ascii="Times New Roman" w:hAnsi="Times New Roman" w:cs="Times New Roman"/>
          <w:sz w:val="24"/>
          <w:szCs w:val="24"/>
        </w:rPr>
        <w:t xml:space="preserve"> 2016;</w:t>
      </w:r>
      <w:r w:rsidRPr="00000E58">
        <w:rPr>
          <w:rFonts w:ascii="Times New Roman" w:hAnsi="Times New Roman" w:cs="Times New Roman"/>
          <w:sz w:val="24"/>
          <w:szCs w:val="24"/>
        </w:rPr>
        <w:t xml:space="preserve"> 27:334-346.</w:t>
      </w:r>
    </w:p>
    <w:p w14:paraId="140CA566" w14:textId="77777777" w:rsidR="007A7133" w:rsidRPr="00000E58" w:rsidRDefault="007A7133" w:rsidP="00F81D7D">
      <w:pPr>
        <w:spacing w:line="480" w:lineRule="auto"/>
        <w:ind w:hanging="720"/>
        <w:rPr>
          <w:rFonts w:ascii="Times New Roman" w:hAnsi="Times New Roman" w:cs="Times New Roman"/>
          <w:sz w:val="24"/>
          <w:szCs w:val="24"/>
        </w:rPr>
      </w:pPr>
      <w:r w:rsidRPr="00000E58">
        <w:rPr>
          <w:rFonts w:ascii="Times New Roman" w:hAnsi="Times New Roman" w:cs="Times New Roman"/>
          <w:sz w:val="24"/>
          <w:szCs w:val="24"/>
          <w:shd w:val="clear" w:color="auto" w:fill="FFFFFF"/>
        </w:rPr>
        <w:t xml:space="preserve">Duncan K, </w:t>
      </w:r>
      <w:proofErr w:type="spellStart"/>
      <w:r w:rsidRPr="00000E58">
        <w:rPr>
          <w:rFonts w:ascii="Times New Roman" w:hAnsi="Times New Roman" w:cs="Times New Roman"/>
          <w:sz w:val="24"/>
          <w:szCs w:val="24"/>
          <w:shd w:val="clear" w:color="auto" w:fill="FFFFFF"/>
        </w:rPr>
        <w:t>Uwimpuhwe</w:t>
      </w:r>
      <w:proofErr w:type="spellEnd"/>
      <w:r w:rsidRPr="00000E58">
        <w:rPr>
          <w:rFonts w:ascii="Times New Roman" w:hAnsi="Times New Roman" w:cs="Times New Roman"/>
          <w:sz w:val="24"/>
          <w:szCs w:val="24"/>
          <w:shd w:val="clear" w:color="auto" w:fill="FFFFFF"/>
        </w:rPr>
        <w:t xml:space="preserve"> H, </w:t>
      </w:r>
      <w:proofErr w:type="spellStart"/>
      <w:r w:rsidRPr="00000E58">
        <w:rPr>
          <w:rFonts w:ascii="Times New Roman" w:hAnsi="Times New Roman" w:cs="Times New Roman"/>
          <w:sz w:val="24"/>
          <w:szCs w:val="24"/>
          <w:shd w:val="clear" w:color="auto" w:fill="FFFFFF"/>
        </w:rPr>
        <w:t>Czibere</w:t>
      </w:r>
      <w:proofErr w:type="spellEnd"/>
      <w:r w:rsidRPr="00000E58">
        <w:rPr>
          <w:rFonts w:ascii="Times New Roman" w:hAnsi="Times New Roman" w:cs="Times New Roman"/>
          <w:sz w:val="24"/>
          <w:szCs w:val="24"/>
          <w:shd w:val="clear" w:color="auto" w:fill="FFFFFF"/>
        </w:rPr>
        <w:t xml:space="preserve"> A, Sarkar D, </w:t>
      </w:r>
      <w:proofErr w:type="spellStart"/>
      <w:r w:rsidRPr="00000E58">
        <w:rPr>
          <w:rFonts w:ascii="Times New Roman" w:hAnsi="Times New Roman" w:cs="Times New Roman"/>
          <w:sz w:val="24"/>
          <w:szCs w:val="24"/>
          <w:shd w:val="clear" w:color="auto" w:fill="FFFFFF"/>
        </w:rPr>
        <w:t>Libermann</w:t>
      </w:r>
      <w:proofErr w:type="spellEnd"/>
      <w:r w:rsidRPr="00000E58">
        <w:rPr>
          <w:rFonts w:ascii="Times New Roman" w:hAnsi="Times New Roman" w:cs="Times New Roman"/>
          <w:sz w:val="24"/>
          <w:szCs w:val="24"/>
          <w:shd w:val="clear" w:color="auto" w:fill="FFFFFF"/>
        </w:rPr>
        <w:t xml:space="preserve"> TA, Fisher PB, </w:t>
      </w:r>
      <w:proofErr w:type="spellStart"/>
      <w:r w:rsidRPr="00000E58">
        <w:rPr>
          <w:rFonts w:ascii="Times New Roman" w:hAnsi="Times New Roman" w:cs="Times New Roman"/>
          <w:sz w:val="24"/>
          <w:szCs w:val="24"/>
          <w:shd w:val="clear" w:color="auto" w:fill="FFFFFF"/>
        </w:rPr>
        <w:t>Zerbini</w:t>
      </w:r>
      <w:proofErr w:type="spellEnd"/>
      <w:r w:rsidRPr="00000E58">
        <w:rPr>
          <w:rFonts w:ascii="Times New Roman" w:hAnsi="Times New Roman" w:cs="Times New Roman"/>
          <w:sz w:val="24"/>
          <w:szCs w:val="24"/>
          <w:shd w:val="clear" w:color="auto" w:fill="FFFFFF"/>
        </w:rPr>
        <w:t xml:space="preserve"> LF.</w:t>
      </w:r>
      <w:r>
        <w:rPr>
          <w:rFonts w:ascii="Times New Roman" w:hAnsi="Times New Roman" w:cs="Times New Roman"/>
          <w:sz w:val="24"/>
          <w:szCs w:val="24"/>
          <w:shd w:val="clear" w:color="auto" w:fill="FFFFFF"/>
        </w:rPr>
        <w:t xml:space="preserve"> </w:t>
      </w:r>
      <w:r w:rsidRPr="00000E58">
        <w:rPr>
          <w:rFonts w:ascii="Times New Roman" w:hAnsi="Times New Roman" w:cs="Times New Roman"/>
          <w:sz w:val="24"/>
          <w:szCs w:val="24"/>
          <w:shd w:val="clear" w:color="auto" w:fill="FFFFFF"/>
        </w:rPr>
        <w:t xml:space="preserve">NSAIDs induce apoptosis in nonproliferating ovarian cancer cells and inhibit tumor </w:t>
      </w:r>
      <w:r>
        <w:rPr>
          <w:rFonts w:ascii="Times New Roman" w:hAnsi="Times New Roman" w:cs="Times New Roman"/>
          <w:sz w:val="24"/>
          <w:szCs w:val="24"/>
          <w:shd w:val="clear" w:color="auto" w:fill="FFFFFF"/>
        </w:rPr>
        <w:t xml:space="preserve">growth in vivo. </w:t>
      </w:r>
      <w:proofErr w:type="spellStart"/>
      <w:r>
        <w:rPr>
          <w:rFonts w:ascii="Times New Roman" w:hAnsi="Times New Roman" w:cs="Times New Roman"/>
          <w:sz w:val="24"/>
          <w:szCs w:val="24"/>
          <w:shd w:val="clear" w:color="auto" w:fill="FFFFFF"/>
        </w:rPr>
        <w:t>Iubmb</w:t>
      </w:r>
      <w:proofErr w:type="spellEnd"/>
      <w:r>
        <w:rPr>
          <w:rFonts w:ascii="Times New Roman" w:hAnsi="Times New Roman" w:cs="Times New Roman"/>
          <w:sz w:val="24"/>
          <w:szCs w:val="24"/>
          <w:shd w:val="clear" w:color="auto" w:fill="FFFFFF"/>
        </w:rPr>
        <w:t xml:space="preserve"> Life. 2012</w:t>
      </w:r>
      <w:r w:rsidRPr="00000E5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000E58">
        <w:rPr>
          <w:rFonts w:ascii="Times New Roman" w:hAnsi="Times New Roman" w:cs="Times New Roman"/>
          <w:sz w:val="24"/>
          <w:szCs w:val="24"/>
          <w:shd w:val="clear" w:color="auto" w:fill="FFFFFF"/>
        </w:rPr>
        <w:t>64(7):636–43.</w:t>
      </w:r>
    </w:p>
    <w:p w14:paraId="4AABC97E" w14:textId="77777777" w:rsidR="007A7133" w:rsidRPr="00F81D7D" w:rsidRDefault="007A7133" w:rsidP="00F81D7D">
      <w:pPr>
        <w:spacing w:line="480" w:lineRule="auto"/>
        <w:ind w:hanging="720"/>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Ghanghas</w:t>
      </w:r>
      <w:proofErr w:type="spellEnd"/>
      <w:r>
        <w:rPr>
          <w:rFonts w:ascii="Times New Roman" w:hAnsi="Times New Roman" w:cs="Times New Roman"/>
          <w:sz w:val="24"/>
          <w:szCs w:val="24"/>
        </w:rPr>
        <w:t xml:space="preserve"> P, Jain S, Rana C, </w:t>
      </w:r>
      <w:proofErr w:type="spellStart"/>
      <w:r>
        <w:rPr>
          <w:rFonts w:ascii="Times New Roman" w:hAnsi="Times New Roman" w:cs="Times New Roman"/>
          <w:sz w:val="24"/>
          <w:szCs w:val="24"/>
        </w:rPr>
        <w:t>Sanyal</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Chemopreventative</w:t>
      </w:r>
      <w:proofErr w:type="spellEnd"/>
      <w:r>
        <w:rPr>
          <w:rFonts w:ascii="Times New Roman" w:hAnsi="Times New Roman" w:cs="Times New Roman"/>
          <w:sz w:val="24"/>
          <w:szCs w:val="24"/>
        </w:rPr>
        <w:t xml:space="preserve"> action of non-steroidal anti-inflammatory drugs on the inflammatory pathways in colon cancer. Biomedicine and Pharmacotherapy. </w:t>
      </w:r>
      <w:proofErr w:type="gramStart"/>
      <w:r w:rsidRPr="00F81D7D">
        <w:rPr>
          <w:rFonts w:ascii="Times New Roman" w:hAnsi="Times New Roman" w:cs="Times New Roman"/>
          <w:color w:val="000000" w:themeColor="text1"/>
          <w:sz w:val="24"/>
          <w:szCs w:val="24"/>
        </w:rPr>
        <w:t>2016;78:239</w:t>
      </w:r>
      <w:proofErr w:type="gramEnd"/>
      <w:r w:rsidRPr="00F81D7D">
        <w:rPr>
          <w:rFonts w:ascii="Times New Roman" w:hAnsi="Times New Roman" w:cs="Times New Roman"/>
          <w:color w:val="000000" w:themeColor="text1"/>
          <w:sz w:val="24"/>
          <w:szCs w:val="24"/>
        </w:rPr>
        <w:t xml:space="preserve">-247. </w:t>
      </w:r>
    </w:p>
    <w:p w14:paraId="3B5DBA78" w14:textId="77777777" w:rsidR="007A7133" w:rsidRPr="00F81D7D" w:rsidRDefault="007A7133" w:rsidP="00F81D7D">
      <w:pPr>
        <w:spacing w:line="480" w:lineRule="auto"/>
        <w:ind w:hanging="720"/>
        <w:rPr>
          <w:rFonts w:ascii="Times New Roman" w:hAnsi="Times New Roman" w:cs="Times New Roman"/>
          <w:color w:val="000000" w:themeColor="text1"/>
          <w:sz w:val="24"/>
          <w:szCs w:val="24"/>
        </w:rPr>
      </w:pPr>
      <w:r w:rsidRPr="00F81D7D">
        <w:rPr>
          <w:rFonts w:ascii="Times New Roman" w:eastAsia="Times New Roman" w:hAnsi="Times New Roman" w:cs="Times New Roman"/>
          <w:bCs/>
          <w:color w:val="000000" w:themeColor="text1"/>
          <w:sz w:val="24"/>
          <w:szCs w:val="24"/>
        </w:rPr>
        <w:t xml:space="preserve">Houghton S, Reeves K, Hankinson S, Crawford L, </w:t>
      </w:r>
      <w:proofErr w:type="spellStart"/>
      <w:r w:rsidRPr="00F81D7D">
        <w:rPr>
          <w:rFonts w:ascii="Times New Roman" w:eastAsia="Times New Roman" w:hAnsi="Times New Roman" w:cs="Times New Roman"/>
          <w:bCs/>
          <w:color w:val="000000" w:themeColor="text1"/>
          <w:sz w:val="24"/>
          <w:szCs w:val="24"/>
        </w:rPr>
        <w:t>Wactawski</w:t>
      </w:r>
      <w:proofErr w:type="spellEnd"/>
      <w:r w:rsidRPr="00F81D7D">
        <w:rPr>
          <w:rFonts w:ascii="Times New Roman" w:eastAsia="Times New Roman" w:hAnsi="Times New Roman" w:cs="Times New Roman"/>
          <w:bCs/>
          <w:color w:val="000000" w:themeColor="text1"/>
          <w:sz w:val="24"/>
          <w:szCs w:val="24"/>
        </w:rPr>
        <w:t xml:space="preserve"> C, Thomson C, </w:t>
      </w:r>
      <w:proofErr w:type="spellStart"/>
      <w:r w:rsidRPr="00F81D7D">
        <w:rPr>
          <w:rFonts w:ascii="Times New Roman" w:eastAsia="Times New Roman" w:hAnsi="Times New Roman" w:cs="Times New Roman"/>
          <w:bCs/>
          <w:color w:val="000000" w:themeColor="text1"/>
          <w:sz w:val="24"/>
          <w:szCs w:val="24"/>
        </w:rPr>
        <w:t>Ockene</w:t>
      </w:r>
      <w:proofErr w:type="spellEnd"/>
      <w:r w:rsidRPr="00F81D7D">
        <w:rPr>
          <w:rFonts w:ascii="Times New Roman" w:eastAsia="Times New Roman" w:hAnsi="Times New Roman" w:cs="Times New Roman"/>
          <w:bCs/>
          <w:color w:val="000000" w:themeColor="text1"/>
          <w:sz w:val="24"/>
          <w:szCs w:val="24"/>
        </w:rPr>
        <w:t xml:space="preserve"> J, Sturgeon S. </w:t>
      </w:r>
      <w:r w:rsidRPr="00F81D7D">
        <w:rPr>
          <w:rFonts w:ascii="Times New Roman" w:eastAsia="Times New Roman" w:hAnsi="Times New Roman" w:cs="Times New Roman"/>
          <w:bCs/>
          <w:color w:val="000000" w:themeColor="text1"/>
          <w:kern w:val="36"/>
          <w:sz w:val="24"/>
          <w:szCs w:val="24"/>
        </w:rPr>
        <w:t xml:space="preserve">Perineal Powder Use and Risk of Ovarian Cancer. </w:t>
      </w:r>
      <w:r w:rsidRPr="00F81D7D">
        <w:rPr>
          <w:rFonts w:ascii="Times New Roman" w:eastAsia="Times New Roman" w:hAnsi="Times New Roman" w:cs="Times New Roman"/>
          <w:iCs/>
          <w:color w:val="000000" w:themeColor="text1"/>
          <w:sz w:val="24"/>
          <w:szCs w:val="24"/>
          <w:bdr w:val="none" w:sz="0" w:space="0" w:color="auto" w:frame="1"/>
        </w:rPr>
        <w:t xml:space="preserve">JNCI: Journal of the National Cancer </w:t>
      </w:r>
      <w:r w:rsidRPr="00F81D7D">
        <w:rPr>
          <w:rFonts w:ascii="Times New Roman" w:eastAsia="Times New Roman" w:hAnsi="Times New Roman" w:cs="Times New Roman"/>
          <w:iCs/>
          <w:color w:val="000000" w:themeColor="text1"/>
          <w:sz w:val="24"/>
          <w:szCs w:val="24"/>
          <w:bdr w:val="none" w:sz="0" w:space="0" w:color="auto" w:frame="1"/>
        </w:rPr>
        <w:tab/>
        <w:t>Institute. 2014;</w:t>
      </w:r>
      <w:r w:rsidRPr="00F81D7D">
        <w:rPr>
          <w:rFonts w:ascii="Times New Roman" w:eastAsia="Times New Roman" w:hAnsi="Times New Roman" w:cs="Times New Roman"/>
          <w:color w:val="000000" w:themeColor="text1"/>
          <w:sz w:val="24"/>
          <w:szCs w:val="24"/>
        </w:rPr>
        <w:t xml:space="preserve">106(9). </w:t>
      </w:r>
    </w:p>
    <w:p w14:paraId="15C76351" w14:textId="77777777" w:rsidR="007A7133" w:rsidRPr="00000E58" w:rsidRDefault="007A7133" w:rsidP="00F81D7D">
      <w:pPr>
        <w:spacing w:line="480" w:lineRule="auto"/>
        <w:ind w:hanging="720"/>
        <w:rPr>
          <w:rFonts w:ascii="Times New Roman" w:hAnsi="Times New Roman" w:cs="Times New Roman"/>
          <w:sz w:val="24"/>
          <w:szCs w:val="24"/>
        </w:rPr>
      </w:pPr>
      <w:proofErr w:type="spellStart"/>
      <w:r w:rsidRPr="00000E58">
        <w:rPr>
          <w:rFonts w:ascii="Times New Roman" w:hAnsi="Times New Roman" w:cs="Times New Roman"/>
          <w:sz w:val="24"/>
          <w:szCs w:val="24"/>
        </w:rPr>
        <w:t>Kulbe</w:t>
      </w:r>
      <w:proofErr w:type="spellEnd"/>
      <w:r w:rsidRPr="00000E58">
        <w:rPr>
          <w:rFonts w:ascii="Times New Roman" w:hAnsi="Times New Roman" w:cs="Times New Roman"/>
          <w:sz w:val="24"/>
          <w:szCs w:val="24"/>
        </w:rPr>
        <w:t xml:space="preserve"> H et al. A dynamic cytokine netwo</w:t>
      </w:r>
      <w:r>
        <w:rPr>
          <w:rFonts w:ascii="Times New Roman" w:hAnsi="Times New Roman" w:cs="Times New Roman"/>
          <w:sz w:val="24"/>
          <w:szCs w:val="24"/>
        </w:rPr>
        <w:t xml:space="preserve">rk in the human ovarian cancer </w:t>
      </w:r>
      <w:r w:rsidRPr="00000E58">
        <w:rPr>
          <w:rFonts w:ascii="Times New Roman" w:hAnsi="Times New Roman" w:cs="Times New Roman"/>
          <w:sz w:val="24"/>
          <w:szCs w:val="24"/>
        </w:rPr>
        <w:t>microenvironment. Cancer Research.</w:t>
      </w:r>
      <w:r>
        <w:rPr>
          <w:rFonts w:ascii="Times New Roman" w:hAnsi="Times New Roman" w:cs="Times New Roman"/>
          <w:sz w:val="24"/>
          <w:szCs w:val="24"/>
        </w:rPr>
        <w:t xml:space="preserve"> 2012;</w:t>
      </w:r>
      <w:r w:rsidRPr="00000E58">
        <w:rPr>
          <w:rFonts w:ascii="Times New Roman" w:hAnsi="Times New Roman" w:cs="Times New Roman"/>
          <w:sz w:val="24"/>
          <w:szCs w:val="24"/>
        </w:rPr>
        <w:t xml:space="preserve">72(1):66-75.  </w:t>
      </w:r>
    </w:p>
    <w:p w14:paraId="1D39C61D" w14:textId="77777777" w:rsidR="007A7133" w:rsidRDefault="007A7133" w:rsidP="00F81D7D">
      <w:pPr>
        <w:spacing w:line="480" w:lineRule="auto"/>
        <w:ind w:hanging="720"/>
        <w:rPr>
          <w:rFonts w:ascii="Times New Roman" w:hAnsi="Times New Roman" w:cs="Times New Roman"/>
          <w:sz w:val="24"/>
          <w:szCs w:val="24"/>
        </w:rPr>
      </w:pPr>
      <w:r w:rsidRPr="00000E58">
        <w:rPr>
          <w:rFonts w:ascii="Times New Roman" w:hAnsi="Times New Roman" w:cs="Times New Roman"/>
          <w:sz w:val="24"/>
          <w:szCs w:val="24"/>
        </w:rPr>
        <w:t>McAlpine JN et al. Pelvic inflammation and the pathogenesis of ovarian cancer. International Journal of Gynecological Cancer.</w:t>
      </w:r>
      <w:r>
        <w:rPr>
          <w:rFonts w:ascii="Times New Roman" w:hAnsi="Times New Roman" w:cs="Times New Roman"/>
          <w:sz w:val="24"/>
          <w:szCs w:val="24"/>
        </w:rPr>
        <w:t xml:space="preserve"> 2014;</w:t>
      </w:r>
      <w:r w:rsidRPr="00000E58">
        <w:rPr>
          <w:rFonts w:ascii="Times New Roman" w:hAnsi="Times New Roman" w:cs="Times New Roman"/>
          <w:sz w:val="24"/>
          <w:szCs w:val="24"/>
        </w:rPr>
        <w:t>24(8):1406-1413.</w:t>
      </w:r>
    </w:p>
    <w:p w14:paraId="4AF8BD9E" w14:textId="0B66EF90" w:rsidR="007A7133" w:rsidRPr="00F81D7D" w:rsidRDefault="007A7133" w:rsidP="00F81D7D">
      <w:pPr>
        <w:shd w:val="clear" w:color="auto" w:fill="FFFFFF"/>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ab/>
        <w:t xml:space="preserve"> </w:t>
      </w:r>
      <w:proofErr w:type="spellStart"/>
      <w:r>
        <w:rPr>
          <w:rFonts w:ascii="Times New Roman" w:eastAsia="Times New Roman" w:hAnsi="Times New Roman" w:cs="Times New Roman"/>
          <w:color w:val="000000"/>
          <w:sz w:val="24"/>
          <w:szCs w:val="24"/>
        </w:rPr>
        <w:t>Narod</w:t>
      </w:r>
      <w:proofErr w:type="spellEnd"/>
      <w:r>
        <w:rPr>
          <w:rFonts w:ascii="Times New Roman" w:eastAsia="Times New Roman" w:hAnsi="Times New Roman" w:cs="Times New Roman"/>
          <w:color w:val="000000"/>
          <w:sz w:val="24"/>
          <w:szCs w:val="24"/>
        </w:rPr>
        <w:t xml:space="preserve"> S. Talc and ovarian cancer. Gynecologic Oncology. 2016;141: 410-412.</w:t>
      </w:r>
    </w:p>
    <w:p w14:paraId="438F2406" w14:textId="77777777" w:rsidR="007A7133" w:rsidRPr="00F81D7D" w:rsidRDefault="007A7133" w:rsidP="00F81D7D">
      <w:pPr>
        <w:shd w:val="clear" w:color="auto" w:fill="FFFFFF"/>
        <w:spacing w:line="480" w:lineRule="auto"/>
        <w:ind w:hanging="720"/>
        <w:rPr>
          <w:rFonts w:ascii="Times New Roman" w:eastAsia="Times New Roman" w:hAnsi="Times New Roman" w:cs="Times New Roman"/>
          <w:color w:val="000000" w:themeColor="text1"/>
          <w:sz w:val="24"/>
          <w:szCs w:val="24"/>
        </w:rPr>
      </w:pPr>
      <w:r w:rsidRPr="00F81D7D">
        <w:rPr>
          <w:rFonts w:ascii="Times New Roman" w:hAnsi="Times New Roman" w:cs="Times New Roman"/>
          <w:color w:val="000000" w:themeColor="text1"/>
          <w:sz w:val="24"/>
          <w:szCs w:val="24"/>
        </w:rPr>
        <w:t xml:space="preserve">Ness R, </w:t>
      </w:r>
      <w:proofErr w:type="spellStart"/>
      <w:r w:rsidRPr="00F81D7D">
        <w:rPr>
          <w:rFonts w:ascii="Times New Roman" w:hAnsi="Times New Roman" w:cs="Times New Roman"/>
          <w:color w:val="000000" w:themeColor="text1"/>
          <w:sz w:val="24"/>
          <w:szCs w:val="24"/>
        </w:rPr>
        <w:t>Cottreau</w:t>
      </w:r>
      <w:proofErr w:type="spellEnd"/>
      <w:r w:rsidRPr="00F81D7D">
        <w:rPr>
          <w:rFonts w:ascii="Times New Roman" w:hAnsi="Times New Roman" w:cs="Times New Roman"/>
          <w:color w:val="000000" w:themeColor="text1"/>
          <w:sz w:val="24"/>
          <w:szCs w:val="24"/>
        </w:rPr>
        <w:t xml:space="preserve"> C. </w:t>
      </w:r>
      <w:r w:rsidRPr="00F81D7D">
        <w:rPr>
          <w:rFonts w:ascii="Times New Roman" w:eastAsia="Times New Roman" w:hAnsi="Times New Roman" w:cs="Times New Roman"/>
          <w:bCs/>
          <w:color w:val="000000" w:themeColor="text1"/>
          <w:kern w:val="36"/>
          <w:sz w:val="24"/>
          <w:szCs w:val="24"/>
        </w:rPr>
        <w:t>Possible Role of Ovarian Epithelial Inflammation in Ovarian Cancer.  </w:t>
      </w:r>
      <w:r w:rsidRPr="00F81D7D">
        <w:rPr>
          <w:rFonts w:ascii="Times New Roman" w:eastAsia="Times New Roman" w:hAnsi="Times New Roman" w:cs="Times New Roman"/>
          <w:iCs/>
          <w:color w:val="000000" w:themeColor="text1"/>
          <w:sz w:val="24"/>
          <w:szCs w:val="24"/>
          <w:bdr w:val="none" w:sz="0" w:space="0" w:color="auto" w:frame="1"/>
        </w:rPr>
        <w:t>JNCI: Journal of the National Cancer Institute</w:t>
      </w:r>
      <w:r w:rsidRPr="00F81D7D">
        <w:rPr>
          <w:rFonts w:ascii="Times New Roman" w:eastAsia="Times New Roman" w:hAnsi="Times New Roman" w:cs="Times New Roman"/>
          <w:color w:val="000000" w:themeColor="text1"/>
          <w:sz w:val="24"/>
          <w:szCs w:val="24"/>
        </w:rPr>
        <w:t xml:space="preserve">. </w:t>
      </w:r>
      <w:proofErr w:type="gramStart"/>
      <w:r w:rsidRPr="00F81D7D">
        <w:rPr>
          <w:rFonts w:ascii="Times New Roman" w:eastAsia="Times New Roman" w:hAnsi="Times New Roman" w:cs="Times New Roman"/>
          <w:color w:val="000000" w:themeColor="text1"/>
          <w:sz w:val="24"/>
          <w:szCs w:val="24"/>
        </w:rPr>
        <w:t>1999;91:1459</w:t>
      </w:r>
      <w:proofErr w:type="gramEnd"/>
      <w:r w:rsidRPr="00F81D7D">
        <w:rPr>
          <w:rFonts w:ascii="Times New Roman" w:eastAsia="Times New Roman" w:hAnsi="Times New Roman" w:cs="Times New Roman"/>
          <w:color w:val="000000" w:themeColor="text1"/>
          <w:sz w:val="24"/>
          <w:szCs w:val="24"/>
        </w:rPr>
        <w:t>–1467.</w:t>
      </w:r>
    </w:p>
    <w:p w14:paraId="6565DAE9" w14:textId="77777777" w:rsidR="007A7133" w:rsidRPr="00F81D7D" w:rsidRDefault="007A7133" w:rsidP="00F81D7D">
      <w:pPr>
        <w:shd w:val="clear" w:color="auto" w:fill="FFFFFF"/>
        <w:spacing w:line="480" w:lineRule="auto"/>
        <w:ind w:hanging="720"/>
        <w:rPr>
          <w:rFonts w:ascii="Times New Roman" w:eastAsia="Times New Roman" w:hAnsi="Times New Roman" w:cs="Times New Roman"/>
          <w:color w:val="000000" w:themeColor="text1"/>
          <w:sz w:val="24"/>
          <w:szCs w:val="24"/>
        </w:rPr>
      </w:pPr>
      <w:bookmarkStart w:id="1" w:name="_Hlk512893754"/>
      <w:r w:rsidRPr="00F81D7D">
        <w:rPr>
          <w:rFonts w:ascii="Times New Roman" w:eastAsia="Times New Roman" w:hAnsi="Times New Roman" w:cs="Times New Roman"/>
          <w:color w:val="000000" w:themeColor="text1"/>
          <w:sz w:val="24"/>
          <w:szCs w:val="24"/>
        </w:rPr>
        <w:t>Rodriguez-Burford et al. Effects of Nonsteroidal Anti-Inflammatory Agents (NSAIDs) on Ovarian Carcinoma Cell Lines</w:t>
      </w:r>
      <w:bookmarkEnd w:id="1"/>
      <w:r w:rsidRPr="00F81D7D">
        <w:rPr>
          <w:rFonts w:ascii="Times New Roman" w:eastAsia="Times New Roman" w:hAnsi="Times New Roman" w:cs="Times New Roman"/>
          <w:color w:val="000000" w:themeColor="text1"/>
          <w:sz w:val="24"/>
          <w:szCs w:val="24"/>
        </w:rPr>
        <w:t>. American Association for Cancer Research. 2002;8(1).</w:t>
      </w:r>
    </w:p>
    <w:p w14:paraId="0A58C3BF" w14:textId="77777777" w:rsidR="007A7133" w:rsidRPr="00000E58" w:rsidRDefault="007A7133" w:rsidP="00F81D7D">
      <w:pPr>
        <w:spacing w:line="480" w:lineRule="auto"/>
        <w:ind w:hanging="720"/>
        <w:rPr>
          <w:rFonts w:ascii="Times New Roman" w:hAnsi="Times New Roman" w:cs="Times New Roman"/>
          <w:sz w:val="24"/>
          <w:szCs w:val="24"/>
        </w:rPr>
      </w:pPr>
      <w:r w:rsidRPr="00000E58">
        <w:rPr>
          <w:rFonts w:ascii="Times New Roman" w:hAnsi="Times New Roman" w:cs="Times New Roman"/>
          <w:sz w:val="24"/>
          <w:szCs w:val="24"/>
        </w:rPr>
        <w:t>Srivastava P, Singh K, Verma M, Sivakumar S, Patra A</w:t>
      </w:r>
      <w:r>
        <w:rPr>
          <w:rFonts w:ascii="Times New Roman" w:hAnsi="Times New Roman" w:cs="Times New Roman"/>
          <w:sz w:val="24"/>
          <w:szCs w:val="24"/>
        </w:rPr>
        <w:t xml:space="preserve">. </w:t>
      </w:r>
      <w:r w:rsidRPr="00000E58">
        <w:rPr>
          <w:rFonts w:ascii="Times New Roman" w:hAnsi="Times New Roman" w:cs="Times New Roman"/>
          <w:sz w:val="24"/>
          <w:szCs w:val="24"/>
        </w:rPr>
        <w:t>Photoactive platinum(II) complexes of nonsteroidal anti-inflammatory drug naproxen: Interaction with biological targets, antioxidant activity and cytotoxicity. European Jour</w:t>
      </w:r>
      <w:r>
        <w:rPr>
          <w:rFonts w:ascii="Times New Roman" w:hAnsi="Times New Roman" w:cs="Times New Roman"/>
          <w:sz w:val="24"/>
          <w:szCs w:val="24"/>
        </w:rPr>
        <w:t xml:space="preserve">nal of Medicinal Chemistry. </w:t>
      </w:r>
      <w:proofErr w:type="gramStart"/>
      <w:r>
        <w:rPr>
          <w:rFonts w:ascii="Times New Roman" w:hAnsi="Times New Roman" w:cs="Times New Roman"/>
          <w:sz w:val="24"/>
          <w:szCs w:val="24"/>
        </w:rPr>
        <w:t>2018</w:t>
      </w:r>
      <w:r w:rsidRPr="00000E58">
        <w:rPr>
          <w:rFonts w:ascii="Times New Roman" w:hAnsi="Times New Roman" w:cs="Times New Roman"/>
          <w:sz w:val="24"/>
          <w:szCs w:val="24"/>
        </w:rPr>
        <w:t>;144:243</w:t>
      </w:r>
      <w:proofErr w:type="gramEnd"/>
      <w:r w:rsidRPr="00000E58">
        <w:rPr>
          <w:rFonts w:ascii="Times New Roman" w:hAnsi="Times New Roman" w:cs="Times New Roman"/>
          <w:sz w:val="24"/>
          <w:szCs w:val="24"/>
        </w:rPr>
        <w:t>–254.</w:t>
      </w:r>
    </w:p>
    <w:p w14:paraId="0A5A1A5B" w14:textId="5A0FD98F" w:rsidR="007A7133" w:rsidRDefault="007A7133" w:rsidP="00F81D7D">
      <w:pPr>
        <w:spacing w:line="480" w:lineRule="auto"/>
        <w:ind w:hanging="720"/>
        <w:rPr>
          <w:rFonts w:ascii="Times New Roman" w:hAnsi="Times New Roman" w:cs="Times New Roman"/>
          <w:sz w:val="24"/>
          <w:szCs w:val="24"/>
          <w:shd w:val="clear" w:color="auto" w:fill="FFFFFF"/>
        </w:rPr>
      </w:pPr>
      <w:r w:rsidRPr="00000E58">
        <w:rPr>
          <w:rFonts w:ascii="Times New Roman" w:hAnsi="Times New Roman" w:cs="Times New Roman"/>
          <w:sz w:val="24"/>
          <w:szCs w:val="24"/>
          <w:shd w:val="clear" w:color="auto" w:fill="FFFFFF"/>
        </w:rPr>
        <w:t xml:space="preserve">Thea </w:t>
      </w:r>
      <w:proofErr w:type="spellStart"/>
      <w:r w:rsidRPr="00000E58">
        <w:rPr>
          <w:rFonts w:ascii="Times New Roman" w:hAnsi="Times New Roman" w:cs="Times New Roman"/>
          <w:sz w:val="24"/>
          <w:szCs w:val="24"/>
          <w:shd w:val="clear" w:color="auto" w:fill="FFFFFF"/>
        </w:rPr>
        <w:t>Veitonmäki</w:t>
      </w:r>
      <w:proofErr w:type="spellEnd"/>
      <w:r w:rsidRPr="00000E58">
        <w:rPr>
          <w:rFonts w:ascii="Times New Roman" w:hAnsi="Times New Roman" w:cs="Times New Roman"/>
          <w:sz w:val="24"/>
          <w:szCs w:val="24"/>
          <w:shd w:val="clear" w:color="auto" w:fill="FFFFFF"/>
        </w:rPr>
        <w:t xml:space="preserve">, </w:t>
      </w:r>
      <w:proofErr w:type="spellStart"/>
      <w:r w:rsidRPr="00000E58">
        <w:rPr>
          <w:rFonts w:ascii="Times New Roman" w:hAnsi="Times New Roman" w:cs="Times New Roman"/>
          <w:sz w:val="24"/>
          <w:szCs w:val="24"/>
          <w:shd w:val="clear" w:color="auto" w:fill="FFFFFF"/>
        </w:rPr>
        <w:t>Teemu</w:t>
      </w:r>
      <w:proofErr w:type="spellEnd"/>
      <w:r w:rsidRPr="00000E58">
        <w:rPr>
          <w:rFonts w:ascii="Times New Roman" w:hAnsi="Times New Roman" w:cs="Times New Roman"/>
          <w:sz w:val="24"/>
          <w:szCs w:val="24"/>
          <w:shd w:val="clear" w:color="auto" w:fill="FFFFFF"/>
        </w:rPr>
        <w:t xml:space="preserve"> J. </w:t>
      </w:r>
      <w:proofErr w:type="spellStart"/>
      <w:r w:rsidRPr="00000E58">
        <w:rPr>
          <w:rFonts w:ascii="Times New Roman" w:hAnsi="Times New Roman" w:cs="Times New Roman"/>
          <w:sz w:val="24"/>
          <w:szCs w:val="24"/>
          <w:shd w:val="clear" w:color="auto" w:fill="FFFFFF"/>
        </w:rPr>
        <w:t>Murtola</w:t>
      </w:r>
      <w:proofErr w:type="spellEnd"/>
      <w:r w:rsidRPr="00000E58">
        <w:rPr>
          <w:rFonts w:ascii="Times New Roman" w:hAnsi="Times New Roman" w:cs="Times New Roman"/>
          <w:sz w:val="24"/>
          <w:szCs w:val="24"/>
          <w:shd w:val="clear" w:color="auto" w:fill="FFFFFF"/>
        </w:rPr>
        <w:t xml:space="preserve">, </w:t>
      </w:r>
      <w:proofErr w:type="spellStart"/>
      <w:r w:rsidRPr="00000E58">
        <w:rPr>
          <w:rFonts w:ascii="Times New Roman" w:hAnsi="Times New Roman" w:cs="Times New Roman"/>
          <w:sz w:val="24"/>
          <w:szCs w:val="24"/>
          <w:shd w:val="clear" w:color="auto" w:fill="FFFFFF"/>
        </w:rPr>
        <w:t>Kirsi</w:t>
      </w:r>
      <w:proofErr w:type="spellEnd"/>
      <w:r w:rsidRPr="00000E58">
        <w:rPr>
          <w:rFonts w:ascii="Times New Roman" w:hAnsi="Times New Roman" w:cs="Times New Roman"/>
          <w:sz w:val="24"/>
          <w:szCs w:val="24"/>
          <w:shd w:val="clear" w:color="auto" w:fill="FFFFFF"/>
        </w:rPr>
        <w:t xml:space="preserve"> </w:t>
      </w:r>
      <w:proofErr w:type="spellStart"/>
      <w:r w:rsidRPr="00000E58">
        <w:rPr>
          <w:rFonts w:ascii="Times New Roman" w:hAnsi="Times New Roman" w:cs="Times New Roman"/>
          <w:sz w:val="24"/>
          <w:szCs w:val="24"/>
          <w:shd w:val="clear" w:color="auto" w:fill="FFFFFF"/>
        </w:rPr>
        <w:t>Talala</w:t>
      </w:r>
      <w:proofErr w:type="spellEnd"/>
      <w:r w:rsidRPr="00000E58">
        <w:rPr>
          <w:rFonts w:ascii="Times New Roman" w:hAnsi="Times New Roman" w:cs="Times New Roman"/>
          <w:sz w:val="24"/>
          <w:szCs w:val="24"/>
          <w:shd w:val="clear" w:color="auto" w:fill="FFFFFF"/>
        </w:rPr>
        <w:t xml:space="preserve">, Kimmo </w:t>
      </w:r>
      <w:proofErr w:type="spellStart"/>
      <w:r w:rsidRPr="00000E58">
        <w:rPr>
          <w:rFonts w:ascii="Times New Roman" w:hAnsi="Times New Roman" w:cs="Times New Roman"/>
          <w:sz w:val="24"/>
          <w:szCs w:val="24"/>
          <w:shd w:val="clear" w:color="auto" w:fill="FFFFFF"/>
        </w:rPr>
        <w:t>Taari</w:t>
      </w:r>
      <w:proofErr w:type="spellEnd"/>
      <w:r w:rsidRPr="00000E58">
        <w:rPr>
          <w:rFonts w:ascii="Times New Roman" w:hAnsi="Times New Roman" w:cs="Times New Roman"/>
          <w:sz w:val="24"/>
          <w:szCs w:val="24"/>
          <w:shd w:val="clear" w:color="auto" w:fill="FFFFFF"/>
        </w:rPr>
        <w:t xml:space="preserve">, </w:t>
      </w:r>
      <w:proofErr w:type="spellStart"/>
      <w:r w:rsidRPr="00000E58">
        <w:rPr>
          <w:rFonts w:ascii="Times New Roman" w:hAnsi="Times New Roman" w:cs="Times New Roman"/>
          <w:sz w:val="24"/>
          <w:szCs w:val="24"/>
          <w:shd w:val="clear" w:color="auto" w:fill="FFFFFF"/>
        </w:rPr>
        <w:t>Teuvo</w:t>
      </w:r>
      <w:proofErr w:type="spellEnd"/>
      <w:r w:rsidRPr="00000E58">
        <w:rPr>
          <w:rFonts w:ascii="Times New Roman" w:hAnsi="Times New Roman" w:cs="Times New Roman"/>
          <w:sz w:val="24"/>
          <w:szCs w:val="24"/>
          <w:shd w:val="clear" w:color="auto" w:fill="FFFFFF"/>
        </w:rPr>
        <w:t xml:space="preserve"> Tammela, </w:t>
      </w:r>
      <w:proofErr w:type="spellStart"/>
      <w:r w:rsidRPr="00000E58">
        <w:rPr>
          <w:rFonts w:ascii="Times New Roman" w:hAnsi="Times New Roman" w:cs="Times New Roman"/>
          <w:sz w:val="24"/>
          <w:szCs w:val="24"/>
          <w:shd w:val="clear" w:color="auto" w:fill="FFFFFF"/>
        </w:rPr>
        <w:t>Anssi</w:t>
      </w:r>
      <w:proofErr w:type="spellEnd"/>
      <w:r w:rsidRPr="00000E58">
        <w:rPr>
          <w:rFonts w:ascii="Times New Roman" w:hAnsi="Times New Roman" w:cs="Times New Roman"/>
          <w:sz w:val="24"/>
          <w:szCs w:val="24"/>
          <w:shd w:val="clear" w:color="auto" w:fill="FFFFFF"/>
        </w:rPr>
        <w:t xml:space="preserve"> </w:t>
      </w:r>
      <w:proofErr w:type="spellStart"/>
      <w:r w:rsidRPr="00000E58">
        <w:rPr>
          <w:rFonts w:ascii="Times New Roman" w:hAnsi="Times New Roman" w:cs="Times New Roman"/>
          <w:sz w:val="24"/>
          <w:szCs w:val="24"/>
          <w:shd w:val="clear" w:color="auto" w:fill="FFFFFF"/>
        </w:rPr>
        <w:t>Auvinen</w:t>
      </w:r>
      <w:proofErr w:type="spellEnd"/>
      <w:r w:rsidRPr="00000E5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000E58">
        <w:rPr>
          <w:rFonts w:ascii="Times New Roman" w:hAnsi="Times New Roman" w:cs="Times New Roman"/>
          <w:sz w:val="24"/>
          <w:szCs w:val="24"/>
          <w:shd w:val="clear" w:color="auto" w:fill="FFFFFF"/>
        </w:rPr>
        <w:t xml:space="preserve">Non-Steroidal </w:t>
      </w:r>
      <w:proofErr w:type="gramStart"/>
      <w:r w:rsidRPr="00000E58">
        <w:rPr>
          <w:rFonts w:ascii="Times New Roman" w:hAnsi="Times New Roman" w:cs="Times New Roman"/>
          <w:sz w:val="24"/>
          <w:szCs w:val="24"/>
          <w:shd w:val="clear" w:color="auto" w:fill="FFFFFF"/>
        </w:rPr>
        <w:t>anti-Inflammatory</w:t>
      </w:r>
      <w:proofErr w:type="gramEnd"/>
      <w:r w:rsidRPr="00000E58">
        <w:rPr>
          <w:rFonts w:ascii="Times New Roman" w:hAnsi="Times New Roman" w:cs="Times New Roman"/>
          <w:sz w:val="24"/>
          <w:szCs w:val="24"/>
          <w:shd w:val="clear" w:color="auto" w:fill="FFFFFF"/>
        </w:rPr>
        <w:t xml:space="preserve"> drugs and cancer death in the </w:t>
      </w:r>
      <w:proofErr w:type="spellStart"/>
      <w:r w:rsidRPr="00000E58">
        <w:rPr>
          <w:rFonts w:ascii="Times New Roman" w:hAnsi="Times New Roman" w:cs="Times New Roman"/>
          <w:sz w:val="24"/>
          <w:szCs w:val="24"/>
          <w:shd w:val="clear" w:color="auto" w:fill="FFFFFF"/>
        </w:rPr>
        <w:t>finnish</w:t>
      </w:r>
      <w:proofErr w:type="spellEnd"/>
      <w:r w:rsidRPr="00000E58">
        <w:rPr>
          <w:rFonts w:ascii="Times New Roman" w:hAnsi="Times New Roman" w:cs="Times New Roman"/>
          <w:sz w:val="24"/>
          <w:szCs w:val="24"/>
          <w:shd w:val="clear" w:color="auto" w:fill="FFFFFF"/>
        </w:rPr>
        <w:t xml:space="preserve"> prostate cancer</w:t>
      </w:r>
      <w:r>
        <w:rPr>
          <w:rFonts w:ascii="Times New Roman" w:hAnsi="Times New Roman" w:cs="Times New Roman"/>
          <w:sz w:val="24"/>
          <w:szCs w:val="24"/>
          <w:shd w:val="clear" w:color="auto" w:fill="FFFFFF"/>
        </w:rPr>
        <w:t xml:space="preserve"> screening trial. </w:t>
      </w:r>
      <w:proofErr w:type="spellStart"/>
      <w:r>
        <w:rPr>
          <w:rFonts w:ascii="Times New Roman" w:hAnsi="Times New Roman" w:cs="Times New Roman"/>
          <w:sz w:val="24"/>
          <w:szCs w:val="24"/>
          <w:shd w:val="clear" w:color="auto" w:fill="FFFFFF"/>
        </w:rPr>
        <w:t>Plos</w:t>
      </w:r>
      <w:proofErr w:type="spellEnd"/>
      <w:r>
        <w:rPr>
          <w:rFonts w:ascii="Times New Roman" w:hAnsi="Times New Roman" w:cs="Times New Roman"/>
          <w:sz w:val="24"/>
          <w:szCs w:val="24"/>
          <w:shd w:val="clear" w:color="auto" w:fill="FFFFFF"/>
        </w:rPr>
        <w:t xml:space="preserve"> One. 2016</w:t>
      </w:r>
      <w:r w:rsidRPr="00000E58">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1(4)</w:t>
      </w:r>
      <w:r w:rsidRPr="00000E58">
        <w:rPr>
          <w:rFonts w:ascii="Times New Roman" w:hAnsi="Times New Roman" w:cs="Times New Roman"/>
          <w:sz w:val="24"/>
          <w:szCs w:val="24"/>
          <w:shd w:val="clear" w:color="auto" w:fill="FFFFFF"/>
        </w:rPr>
        <w:t>.</w:t>
      </w:r>
    </w:p>
    <w:p w14:paraId="2D1A2568" w14:textId="4C879FCD" w:rsidR="00F81D7D" w:rsidRDefault="00F81D7D" w:rsidP="00F81D7D">
      <w:pPr>
        <w:spacing w:line="480" w:lineRule="auto"/>
        <w:ind w:hanging="720"/>
        <w:rPr>
          <w:rFonts w:ascii="Times New Roman" w:hAnsi="Times New Roman" w:cs="Times New Roman"/>
          <w:sz w:val="24"/>
          <w:szCs w:val="24"/>
          <w:shd w:val="clear" w:color="auto" w:fill="FFFFFF"/>
        </w:rPr>
      </w:pPr>
      <w:r w:rsidRPr="00F81D7D">
        <w:rPr>
          <w:rFonts w:ascii="Times New Roman" w:hAnsi="Times New Roman" w:cs="Times New Roman"/>
          <w:sz w:val="24"/>
          <w:szCs w:val="24"/>
          <w:shd w:val="clear" w:color="auto" w:fill="FFFFFF"/>
        </w:rPr>
        <w:t xml:space="preserve">Vaughan et al. Aspirin use and the incidence of cancers in elderly women in the Iowa Women’s Health Study. </w:t>
      </w:r>
      <w:r>
        <w:rPr>
          <w:rFonts w:ascii="Times New Roman" w:hAnsi="Times New Roman" w:cs="Times New Roman"/>
          <w:sz w:val="24"/>
          <w:szCs w:val="24"/>
          <w:shd w:val="clear" w:color="auto" w:fill="FFFFFF"/>
        </w:rPr>
        <w:t>2016;27(11):</w:t>
      </w:r>
      <w:r w:rsidRPr="00F81D7D">
        <w:rPr>
          <w:rFonts w:ascii="Times New Roman" w:hAnsi="Times New Roman" w:cs="Times New Roman"/>
          <w:sz w:val="24"/>
          <w:szCs w:val="24"/>
          <w:shd w:val="clear" w:color="auto" w:fill="FFFFFF"/>
        </w:rPr>
        <w:t>1395–1402.</w:t>
      </w:r>
    </w:p>
    <w:p w14:paraId="3DB1CFBA" w14:textId="77777777" w:rsidR="007A7133" w:rsidRPr="009B14ED" w:rsidRDefault="007A7133" w:rsidP="00F81D7D">
      <w:pPr>
        <w:spacing w:line="480" w:lineRule="auto"/>
        <w:ind w:hanging="720"/>
        <w:rPr>
          <w:rFonts w:ascii="Times New Roman" w:hAnsi="Times New Roman" w:cs="Times New Roman"/>
          <w:sz w:val="24"/>
          <w:szCs w:val="24"/>
          <w:shd w:val="clear" w:color="auto" w:fill="FFFFFF"/>
        </w:rPr>
      </w:pPr>
      <w:r>
        <w:rPr>
          <w:rFonts w:ascii="Times New Roman" w:hAnsi="Times New Roman" w:cs="Times New Roman"/>
          <w:sz w:val="24"/>
          <w:szCs w:val="24"/>
        </w:rPr>
        <w:t xml:space="preserve">Zhang L, Liu L, Zheng C, Wang Y, </w:t>
      </w:r>
      <w:proofErr w:type="spellStart"/>
      <w:r>
        <w:rPr>
          <w:rFonts w:ascii="Times New Roman" w:hAnsi="Times New Roman" w:cs="Times New Roman"/>
          <w:sz w:val="24"/>
          <w:szCs w:val="24"/>
        </w:rPr>
        <w:t>Nie</w:t>
      </w:r>
      <w:proofErr w:type="spellEnd"/>
      <w:r>
        <w:rPr>
          <w:rFonts w:ascii="Times New Roman" w:hAnsi="Times New Roman" w:cs="Times New Roman"/>
          <w:sz w:val="24"/>
          <w:szCs w:val="24"/>
        </w:rPr>
        <w:t xml:space="preserve"> X, Shi D, Chen Y, Wei G, Wang J. Synthesis and biological evaluation of novel podophyllotoxin-NSAIDs conjugates as multifunctional anti-MDR agents against resistant human hepatocellular carcinoma Bel-7402/5-FU cells. European Journal of Medicinal Chemistry. </w:t>
      </w:r>
      <w:proofErr w:type="gramStart"/>
      <w:r>
        <w:rPr>
          <w:rFonts w:ascii="Times New Roman" w:hAnsi="Times New Roman" w:cs="Times New Roman"/>
          <w:sz w:val="24"/>
          <w:szCs w:val="24"/>
        </w:rPr>
        <w:t>2017;131:81</w:t>
      </w:r>
      <w:proofErr w:type="gramEnd"/>
      <w:r>
        <w:rPr>
          <w:rFonts w:ascii="Times New Roman" w:hAnsi="Times New Roman" w:cs="Times New Roman"/>
          <w:sz w:val="24"/>
          <w:szCs w:val="24"/>
        </w:rPr>
        <w:t>-91.</w:t>
      </w:r>
    </w:p>
    <w:p w14:paraId="5161BDA3" w14:textId="35518053" w:rsidR="007A7133" w:rsidRPr="007A7133" w:rsidRDefault="007A7133" w:rsidP="007A7133">
      <w:pPr>
        <w:spacing w:line="480" w:lineRule="auto"/>
        <w:rPr>
          <w:rFonts w:ascii="Times New Roman" w:hAnsi="Times New Roman" w:cs="Times New Roman"/>
          <w:b/>
          <w:sz w:val="24"/>
          <w:szCs w:val="24"/>
        </w:rPr>
      </w:pPr>
    </w:p>
    <w:p w14:paraId="3C502DF2" w14:textId="6AFF727B" w:rsidR="007A7133" w:rsidRPr="007A7133" w:rsidRDefault="007A7133" w:rsidP="007A7133">
      <w:pPr>
        <w:rPr>
          <w:rFonts w:ascii="Times New Roman" w:hAnsi="Times New Roman" w:cs="Times New Roman"/>
          <w:sz w:val="24"/>
          <w:szCs w:val="24"/>
        </w:rPr>
      </w:pPr>
    </w:p>
    <w:p w14:paraId="1423ACE2" w14:textId="37AC14B2" w:rsidR="007A7133" w:rsidRPr="007A7133" w:rsidRDefault="007A7133" w:rsidP="00F81D7D">
      <w:pPr>
        <w:ind w:left="432"/>
        <w:rPr>
          <w:rFonts w:ascii="Times New Roman" w:hAnsi="Times New Roman" w:cs="Times New Roman"/>
        </w:rPr>
      </w:pPr>
      <w:r>
        <w:rPr>
          <w:rFonts w:ascii="Times New Roman" w:hAnsi="Times New Roman" w:cs="Times New Roman"/>
        </w:rPr>
        <w:tab/>
      </w:r>
    </w:p>
    <w:sectPr w:rsidR="007A7133" w:rsidRPr="007A7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33"/>
    <w:rsid w:val="00040CA2"/>
    <w:rsid w:val="0013034C"/>
    <w:rsid w:val="001465CA"/>
    <w:rsid w:val="002936C4"/>
    <w:rsid w:val="00327823"/>
    <w:rsid w:val="00404DE5"/>
    <w:rsid w:val="004D66CF"/>
    <w:rsid w:val="004E747B"/>
    <w:rsid w:val="00557485"/>
    <w:rsid w:val="005A09CD"/>
    <w:rsid w:val="005B3943"/>
    <w:rsid w:val="006B35EF"/>
    <w:rsid w:val="006C7B7B"/>
    <w:rsid w:val="007026AF"/>
    <w:rsid w:val="007A45E9"/>
    <w:rsid w:val="007A7133"/>
    <w:rsid w:val="007D563F"/>
    <w:rsid w:val="007E32E0"/>
    <w:rsid w:val="007F2ABA"/>
    <w:rsid w:val="008336DA"/>
    <w:rsid w:val="00A4749A"/>
    <w:rsid w:val="00A61CA7"/>
    <w:rsid w:val="00B158A5"/>
    <w:rsid w:val="00B43CED"/>
    <w:rsid w:val="00BA3C23"/>
    <w:rsid w:val="00BA4B95"/>
    <w:rsid w:val="00BC6506"/>
    <w:rsid w:val="00BF1E40"/>
    <w:rsid w:val="00C7690D"/>
    <w:rsid w:val="00CA6850"/>
    <w:rsid w:val="00CF21B7"/>
    <w:rsid w:val="00D113F1"/>
    <w:rsid w:val="00D54851"/>
    <w:rsid w:val="00E31A9F"/>
    <w:rsid w:val="00E32C84"/>
    <w:rsid w:val="00EF0DC3"/>
    <w:rsid w:val="00F02C0B"/>
    <w:rsid w:val="00F10A47"/>
    <w:rsid w:val="00F81D7D"/>
    <w:rsid w:val="00FF4ADC"/>
    <w:rsid w:val="00FF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89FA"/>
  <w15:chartTrackingRefBased/>
  <w15:docId w15:val="{1E9704AD-E790-4369-B043-FB566560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1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C23"/>
    <w:rPr>
      <w:color w:val="0000FF"/>
      <w:u w:val="single"/>
    </w:rPr>
  </w:style>
  <w:style w:type="paragraph" w:styleId="NormalWeb">
    <w:name w:val="Normal (Web)"/>
    <w:basedOn w:val="Normal"/>
    <w:uiPriority w:val="99"/>
    <w:semiHidden/>
    <w:unhideWhenUsed/>
    <w:rsid w:val="006B35EF"/>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F81D7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81629">
      <w:bodyDiv w:val="1"/>
      <w:marLeft w:val="0"/>
      <w:marRight w:val="0"/>
      <w:marTop w:val="0"/>
      <w:marBottom w:val="0"/>
      <w:divBdr>
        <w:top w:val="none" w:sz="0" w:space="0" w:color="auto"/>
        <w:left w:val="none" w:sz="0" w:space="0" w:color="auto"/>
        <w:bottom w:val="none" w:sz="0" w:space="0" w:color="auto"/>
        <w:right w:val="none" w:sz="0" w:space="0" w:color="auto"/>
      </w:divBdr>
      <w:divsChild>
        <w:div w:id="1648241799">
          <w:marLeft w:val="14114"/>
          <w:marRight w:val="16936"/>
          <w:marTop w:val="13796"/>
          <w:marBottom w:val="16936"/>
          <w:divBdr>
            <w:top w:val="none" w:sz="0" w:space="0" w:color="auto"/>
            <w:left w:val="none" w:sz="0" w:space="0" w:color="auto"/>
            <w:bottom w:val="none" w:sz="0" w:space="0" w:color="auto"/>
            <w:right w:val="none" w:sz="0" w:space="0" w:color="auto"/>
          </w:divBdr>
        </w:div>
        <w:div w:id="1110663009">
          <w:marLeft w:val="14114"/>
          <w:marRight w:val="16936"/>
          <w:marTop w:val="14660"/>
          <w:marBottom w:val="16936"/>
          <w:divBdr>
            <w:top w:val="none" w:sz="0" w:space="0" w:color="auto"/>
            <w:left w:val="none" w:sz="0" w:space="0" w:color="auto"/>
            <w:bottom w:val="none" w:sz="0" w:space="0" w:color="auto"/>
            <w:right w:val="none" w:sz="0" w:space="0" w:color="auto"/>
          </w:divBdr>
        </w:div>
        <w:div w:id="570426412">
          <w:marLeft w:val="14114"/>
          <w:marRight w:val="16936"/>
          <w:marTop w:val="15524"/>
          <w:marBottom w:val="16936"/>
          <w:divBdr>
            <w:top w:val="none" w:sz="0" w:space="0" w:color="auto"/>
            <w:left w:val="none" w:sz="0" w:space="0" w:color="auto"/>
            <w:bottom w:val="none" w:sz="0" w:space="0" w:color="auto"/>
            <w:right w:val="none" w:sz="0" w:space="0" w:color="auto"/>
          </w:divBdr>
        </w:div>
        <w:div w:id="368651084">
          <w:marLeft w:val="14114"/>
          <w:marRight w:val="16936"/>
          <w:marTop w:val="16388"/>
          <w:marBottom w:val="16936"/>
          <w:divBdr>
            <w:top w:val="none" w:sz="0" w:space="0" w:color="auto"/>
            <w:left w:val="none" w:sz="0" w:space="0" w:color="auto"/>
            <w:bottom w:val="none" w:sz="0" w:space="0" w:color="auto"/>
            <w:right w:val="none" w:sz="0" w:space="0" w:color="auto"/>
          </w:divBdr>
        </w:div>
      </w:divsChild>
    </w:div>
    <w:div w:id="850948512">
      <w:bodyDiv w:val="1"/>
      <w:marLeft w:val="0"/>
      <w:marRight w:val="0"/>
      <w:marTop w:val="0"/>
      <w:marBottom w:val="0"/>
      <w:divBdr>
        <w:top w:val="none" w:sz="0" w:space="0" w:color="auto"/>
        <w:left w:val="none" w:sz="0" w:space="0" w:color="auto"/>
        <w:bottom w:val="none" w:sz="0" w:space="0" w:color="auto"/>
        <w:right w:val="none" w:sz="0" w:space="0" w:color="auto"/>
      </w:divBdr>
      <w:divsChild>
        <w:div w:id="634259286">
          <w:marLeft w:val="14114"/>
          <w:marRight w:val="16936"/>
          <w:marTop w:val="13796"/>
          <w:marBottom w:val="16936"/>
          <w:divBdr>
            <w:top w:val="none" w:sz="0" w:space="0" w:color="auto"/>
            <w:left w:val="none" w:sz="0" w:space="0" w:color="auto"/>
            <w:bottom w:val="none" w:sz="0" w:space="0" w:color="auto"/>
            <w:right w:val="none" w:sz="0" w:space="0" w:color="auto"/>
          </w:divBdr>
        </w:div>
        <w:div w:id="2111393545">
          <w:marLeft w:val="14114"/>
          <w:marRight w:val="16936"/>
          <w:marTop w:val="14660"/>
          <w:marBottom w:val="16936"/>
          <w:divBdr>
            <w:top w:val="none" w:sz="0" w:space="0" w:color="auto"/>
            <w:left w:val="none" w:sz="0" w:space="0" w:color="auto"/>
            <w:bottom w:val="none" w:sz="0" w:space="0" w:color="auto"/>
            <w:right w:val="none" w:sz="0" w:space="0" w:color="auto"/>
          </w:divBdr>
        </w:div>
        <w:div w:id="577904600">
          <w:marLeft w:val="14114"/>
          <w:marRight w:val="16936"/>
          <w:marTop w:val="15524"/>
          <w:marBottom w:val="16936"/>
          <w:divBdr>
            <w:top w:val="none" w:sz="0" w:space="0" w:color="auto"/>
            <w:left w:val="none" w:sz="0" w:space="0" w:color="auto"/>
            <w:bottom w:val="none" w:sz="0" w:space="0" w:color="auto"/>
            <w:right w:val="none" w:sz="0" w:space="0" w:color="auto"/>
          </w:divBdr>
        </w:div>
        <w:div w:id="817913844">
          <w:marLeft w:val="14114"/>
          <w:marRight w:val="16936"/>
          <w:marTop w:val="16388"/>
          <w:marBottom w:val="16936"/>
          <w:divBdr>
            <w:top w:val="none" w:sz="0" w:space="0" w:color="auto"/>
            <w:left w:val="none" w:sz="0" w:space="0" w:color="auto"/>
            <w:bottom w:val="none" w:sz="0" w:space="0" w:color="auto"/>
            <w:right w:val="none" w:sz="0" w:space="0" w:color="auto"/>
          </w:divBdr>
        </w:div>
      </w:divsChild>
    </w:div>
    <w:div w:id="993025005">
      <w:bodyDiv w:val="1"/>
      <w:marLeft w:val="0"/>
      <w:marRight w:val="0"/>
      <w:marTop w:val="0"/>
      <w:marBottom w:val="0"/>
      <w:divBdr>
        <w:top w:val="none" w:sz="0" w:space="0" w:color="auto"/>
        <w:left w:val="none" w:sz="0" w:space="0" w:color="auto"/>
        <w:bottom w:val="none" w:sz="0" w:space="0" w:color="auto"/>
        <w:right w:val="none" w:sz="0" w:space="0" w:color="auto"/>
      </w:divBdr>
    </w:div>
    <w:div w:id="1497260739">
      <w:bodyDiv w:val="1"/>
      <w:marLeft w:val="0"/>
      <w:marRight w:val="0"/>
      <w:marTop w:val="0"/>
      <w:marBottom w:val="0"/>
      <w:divBdr>
        <w:top w:val="none" w:sz="0" w:space="0" w:color="auto"/>
        <w:left w:val="none" w:sz="0" w:space="0" w:color="auto"/>
        <w:bottom w:val="none" w:sz="0" w:space="0" w:color="auto"/>
        <w:right w:val="none" w:sz="0" w:space="0" w:color="auto"/>
      </w:divBdr>
      <w:divsChild>
        <w:div w:id="1834834624">
          <w:marLeft w:val="14114"/>
          <w:marRight w:val="16936"/>
          <w:marTop w:val="13796"/>
          <w:marBottom w:val="16936"/>
          <w:divBdr>
            <w:top w:val="none" w:sz="0" w:space="0" w:color="auto"/>
            <w:left w:val="none" w:sz="0" w:space="0" w:color="auto"/>
            <w:bottom w:val="none" w:sz="0" w:space="0" w:color="auto"/>
            <w:right w:val="none" w:sz="0" w:space="0" w:color="auto"/>
          </w:divBdr>
        </w:div>
        <w:div w:id="602686697">
          <w:marLeft w:val="14114"/>
          <w:marRight w:val="16936"/>
          <w:marTop w:val="14660"/>
          <w:marBottom w:val="16936"/>
          <w:divBdr>
            <w:top w:val="none" w:sz="0" w:space="0" w:color="auto"/>
            <w:left w:val="none" w:sz="0" w:space="0" w:color="auto"/>
            <w:bottom w:val="none" w:sz="0" w:space="0" w:color="auto"/>
            <w:right w:val="none" w:sz="0" w:space="0" w:color="auto"/>
          </w:divBdr>
        </w:div>
        <w:div w:id="887491224">
          <w:marLeft w:val="14114"/>
          <w:marRight w:val="16936"/>
          <w:marTop w:val="15524"/>
          <w:marBottom w:val="16936"/>
          <w:divBdr>
            <w:top w:val="none" w:sz="0" w:space="0" w:color="auto"/>
            <w:left w:val="none" w:sz="0" w:space="0" w:color="auto"/>
            <w:bottom w:val="none" w:sz="0" w:space="0" w:color="auto"/>
            <w:right w:val="none" w:sz="0" w:space="0" w:color="auto"/>
          </w:divBdr>
        </w:div>
        <w:div w:id="1727297677">
          <w:marLeft w:val="14114"/>
          <w:marRight w:val="16936"/>
          <w:marTop w:val="16388"/>
          <w:marBottom w:val="1693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simpl\AppData\Local\Packages\Microsoft.MicrosoftEdge_8wekyb3d8bbwe\TempState\Downloads\LDH%20GRAPHS%20FINAL.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simpl\AppData\Local\Packages\Microsoft.MicrosoftEdge_8wekyb3d8bbwe\TempState\Downloads\032018%20MTT%20DAT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oleObject" Target="file:///C:\Users\simpl\Documents\Cancer%20Bio\040318%20Propidium%20Iodide%20DATA.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2.xml"/><Relationship Id="rId4" Type="http://schemas.openxmlformats.org/officeDocument/2006/relationships/oleObject" Target="file:///C:\Users\simpl\AppData\Local\Packages\Microsoft.MicrosoftEdge_8wekyb3d8bbwe\TempState\Downloads\ELISA%20DATA%20(1).xlsx" TargetMode="Externa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simpl\AppData\Local\Packages\Microsoft.MicrosoftEdge_8wekyb3d8bbwe\TempState\Downloads\ELISA%20DATA%20(1).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2000" b="1" dirty="0">
                <a:solidFill>
                  <a:schemeClr val="tx1"/>
                </a:solidFill>
              </a:rPr>
              <a:t>LDH Assay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rgbClr val="4472C4"/>
            </a:solidFill>
            <a:ln>
              <a:noFill/>
            </a:ln>
            <a:effectLst/>
          </c:spPr>
          <c:invertIfNegative val="0"/>
          <c:errBars>
            <c:errBarType val="both"/>
            <c:errValType val="cust"/>
            <c:noEndCap val="0"/>
            <c:plus>
              <c:numRef>
                <c:f>'[LDH GRAPHS FINAL.xlsx]Meagan LDH'!$I$3:$I$8</c:f>
                <c:numCache>
                  <c:formatCode>General</c:formatCode>
                  <c:ptCount val="6"/>
                  <c:pt idx="0">
                    <c:v>1.5275252316519479E-3</c:v>
                  </c:pt>
                  <c:pt idx="1">
                    <c:v>1.0000000000000009E-3</c:v>
                  </c:pt>
                  <c:pt idx="2">
                    <c:v>1.5275252316519479E-3</c:v>
                  </c:pt>
                  <c:pt idx="3">
                    <c:v>2.0000000000000018E-3</c:v>
                  </c:pt>
                  <c:pt idx="4">
                    <c:v>1.0000000000000009E-3</c:v>
                  </c:pt>
                  <c:pt idx="5">
                    <c:v>1.0000000000000009E-3</c:v>
                  </c:pt>
                </c:numCache>
              </c:numRef>
            </c:plus>
            <c:minus>
              <c:numRef>
                <c:f>'[LDH GRAPHS FINAL.xlsx]Meagan LDH'!$I$3:$I$8</c:f>
                <c:numCache>
                  <c:formatCode>General</c:formatCode>
                  <c:ptCount val="6"/>
                  <c:pt idx="0">
                    <c:v>1.5275252316519479E-3</c:v>
                  </c:pt>
                  <c:pt idx="1">
                    <c:v>1.0000000000000009E-3</c:v>
                  </c:pt>
                  <c:pt idx="2">
                    <c:v>1.5275252316519479E-3</c:v>
                  </c:pt>
                  <c:pt idx="3">
                    <c:v>2.0000000000000018E-3</c:v>
                  </c:pt>
                  <c:pt idx="4">
                    <c:v>1.0000000000000009E-3</c:v>
                  </c:pt>
                  <c:pt idx="5">
                    <c:v>1.0000000000000009E-3</c:v>
                  </c:pt>
                </c:numCache>
              </c:numRef>
            </c:minus>
            <c:spPr>
              <a:noFill/>
              <a:ln w="9525" cap="flat" cmpd="sng" algn="ctr">
                <a:solidFill>
                  <a:schemeClr val="tx1">
                    <a:lumMod val="65000"/>
                    <a:lumOff val="35000"/>
                  </a:schemeClr>
                </a:solidFill>
                <a:round/>
              </a:ln>
              <a:effectLst/>
            </c:spPr>
          </c:errBars>
          <c:cat>
            <c:strRef>
              <c:f>'[LDH GRAPHS FINAL.xlsx]Meagan LDH'!$L$3:$L$8</c:f>
              <c:strCache>
                <c:ptCount val="6"/>
                <c:pt idx="0">
                  <c:v>Media</c:v>
                </c:pt>
                <c:pt idx="1">
                  <c:v>DMSO</c:v>
                </c:pt>
                <c:pt idx="2">
                  <c:v>Ibu</c:v>
                </c:pt>
                <c:pt idx="3">
                  <c:v>Asp</c:v>
                </c:pt>
                <c:pt idx="4">
                  <c:v>Acet</c:v>
                </c:pt>
                <c:pt idx="5">
                  <c:v>Naprox</c:v>
                </c:pt>
              </c:strCache>
            </c:strRef>
          </c:cat>
          <c:val>
            <c:numRef>
              <c:f>'[LDH GRAPHS FINAL.xlsx]Meagan LDH'!$M$3:$M$8</c:f>
              <c:numCache>
                <c:formatCode>General</c:formatCode>
                <c:ptCount val="6"/>
                <c:pt idx="0">
                  <c:v>0.26109660574412552</c:v>
                </c:pt>
                <c:pt idx="1">
                  <c:v>0.21758050478677071</c:v>
                </c:pt>
                <c:pt idx="2">
                  <c:v>0.26109660574412552</c:v>
                </c:pt>
                <c:pt idx="3">
                  <c:v>8.7032201914707924E-2</c:v>
                </c:pt>
                <c:pt idx="4">
                  <c:v>8.7032201914707924E-2</c:v>
                </c:pt>
                <c:pt idx="5">
                  <c:v>0.21758050478677071</c:v>
                </c:pt>
              </c:numCache>
            </c:numRef>
          </c:val>
          <c:extLst>
            <c:ext xmlns:c16="http://schemas.microsoft.com/office/drawing/2014/chart" uri="{C3380CC4-5D6E-409C-BE32-E72D297353CC}">
              <c16:uniqueId val="{00000000-D4FE-4551-A172-D2F969D2AB40}"/>
            </c:ext>
          </c:extLst>
        </c:ser>
        <c:dLbls>
          <c:showLegendKey val="0"/>
          <c:showVal val="0"/>
          <c:showCatName val="0"/>
          <c:showSerName val="0"/>
          <c:showPercent val="0"/>
          <c:showBubbleSize val="0"/>
        </c:dLbls>
        <c:gapWidth val="219"/>
        <c:overlap val="-27"/>
        <c:axId val="682828368"/>
        <c:axId val="682823448"/>
      </c:barChart>
      <c:catAx>
        <c:axId val="68282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solidFill>
                <a:latin typeface="+mn-lt"/>
                <a:ea typeface="+mn-ea"/>
                <a:cs typeface="+mn-cs"/>
              </a:defRPr>
            </a:pPr>
            <a:endParaRPr lang="en-US"/>
          </a:p>
        </c:txPr>
        <c:crossAx val="682823448"/>
        <c:crosses val="autoZero"/>
        <c:auto val="1"/>
        <c:lblAlgn val="ctr"/>
        <c:lblOffset val="100"/>
        <c:noMultiLvlLbl val="0"/>
      </c:catAx>
      <c:valAx>
        <c:axId val="682823448"/>
        <c:scaling>
          <c:orientation val="minMax"/>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800" b="0" i="0" u="none" strike="noStrike" kern="1200" baseline="0">
                    <a:solidFill>
                      <a:schemeClr val="tx1"/>
                    </a:solidFill>
                    <a:latin typeface="+mn-lt"/>
                    <a:ea typeface="+mn-ea"/>
                    <a:cs typeface="+mn-cs"/>
                  </a:defRPr>
                </a:pPr>
                <a:r>
                  <a:rPr lang="en-US" sz="1800">
                    <a:solidFill>
                      <a:schemeClr val="tx1"/>
                    </a:solidFill>
                  </a:rPr>
                  <a:t>Cytoxicity (%)</a:t>
                </a:r>
              </a:p>
            </c:rich>
          </c:tx>
          <c:overlay val="0"/>
          <c:spPr>
            <a:noFill/>
            <a:ln>
              <a:noFill/>
            </a:ln>
            <a:effectLst/>
          </c:spPr>
          <c:txPr>
            <a:bodyPr rot="-5400000" spcFirstLastPara="1" vertOverflow="ellipsis" vert="horz" wrap="square" anchor="ctr" anchorCtr="1"/>
            <a:lstStyle/>
            <a:p>
              <a:pPr>
                <a:defRPr sz="18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800" b="0" i="0" u="none" strike="noStrike" kern="1200" baseline="0">
                <a:solidFill>
                  <a:schemeClr val="tx1"/>
                </a:solidFill>
                <a:latin typeface="+mn-lt"/>
                <a:ea typeface="+mn-ea"/>
                <a:cs typeface="+mn-cs"/>
              </a:defRPr>
            </a:pPr>
            <a:endParaRPr lang="en-US"/>
          </a:p>
        </c:txPr>
        <c:crossAx val="682828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2000"/>
            </a:pPr>
            <a:r>
              <a:rPr lang="en-US" sz="2000"/>
              <a:t>MTT</a:t>
            </a:r>
            <a:r>
              <a:rPr lang="en-US" sz="2000" baseline="0"/>
              <a:t> Assay</a:t>
            </a:r>
            <a:r>
              <a:rPr lang="en-US" sz="2000"/>
              <a:t> </a:t>
            </a:r>
          </a:p>
        </c:rich>
      </c:tx>
      <c:overlay val="0"/>
    </c:title>
    <c:autoTitleDeleted val="0"/>
    <c:plotArea>
      <c:layout/>
      <c:barChart>
        <c:barDir val="col"/>
        <c:grouping val="clustered"/>
        <c:varyColors val="0"/>
        <c:ser>
          <c:idx val="0"/>
          <c:order val="0"/>
          <c:spPr>
            <a:solidFill>
              <a:srgbClr val="4472C4"/>
            </a:solidFill>
            <a:ln>
              <a:solidFill>
                <a:schemeClr val="accent1"/>
              </a:solidFill>
            </a:ln>
          </c:spPr>
          <c:invertIfNegative val="0"/>
          <c:errBars>
            <c:errBarType val="plus"/>
            <c:errValType val="cust"/>
            <c:noEndCap val="0"/>
            <c:plus>
              <c:numRef>
                <c:f>'[032018 MTT DATA.xlsx]Meagan MTT'!$K$3:$K$8</c:f>
                <c:numCache>
                  <c:formatCode>General</c:formatCode>
                  <c:ptCount val="6"/>
                  <c:pt idx="0">
                    <c:v>1.0000000000000009E-3</c:v>
                  </c:pt>
                  <c:pt idx="1">
                    <c:v>3.0550504633038477E-3</c:v>
                  </c:pt>
                  <c:pt idx="2">
                    <c:v>2.0000000000000018E-3</c:v>
                  </c:pt>
                  <c:pt idx="3">
                    <c:v>1.1547005383792527E-3</c:v>
                  </c:pt>
                  <c:pt idx="4">
                    <c:v>2.0816659994661348E-3</c:v>
                  </c:pt>
                  <c:pt idx="5">
                    <c:v>2.0000000000000018E-3</c:v>
                  </c:pt>
                </c:numCache>
              </c:numRef>
            </c:plus>
            <c:minus>
              <c:numLit>
                <c:formatCode>General</c:formatCode>
                <c:ptCount val="1"/>
                <c:pt idx="0">
                  <c:v>1</c:v>
                </c:pt>
              </c:numLit>
            </c:minus>
          </c:errBars>
          <c:cat>
            <c:strRef>
              <c:f>'[032018 MTT DATA.xlsx]Meagan MTT'!$I$3:$I$8</c:f>
              <c:strCache>
                <c:ptCount val="6"/>
                <c:pt idx="0">
                  <c:v>Media</c:v>
                </c:pt>
                <c:pt idx="1">
                  <c:v>DMSO</c:v>
                </c:pt>
                <c:pt idx="2">
                  <c:v>Ibu</c:v>
                </c:pt>
                <c:pt idx="3">
                  <c:v>Asp</c:v>
                </c:pt>
                <c:pt idx="4">
                  <c:v>Acet</c:v>
                </c:pt>
                <c:pt idx="5">
                  <c:v>Naprox</c:v>
                </c:pt>
              </c:strCache>
            </c:strRef>
          </c:cat>
          <c:val>
            <c:numRef>
              <c:f>'[032018 MTT DATA.xlsx]Meagan MTT'!$J$3:$J$8</c:f>
              <c:numCache>
                <c:formatCode>General</c:formatCode>
                <c:ptCount val="6"/>
                <c:pt idx="0">
                  <c:v>0.68400000000000016</c:v>
                </c:pt>
                <c:pt idx="1">
                  <c:v>0.68633333333333335</c:v>
                </c:pt>
                <c:pt idx="2">
                  <c:v>0.59599999999999997</c:v>
                </c:pt>
                <c:pt idx="3">
                  <c:v>0.50466666666666671</c:v>
                </c:pt>
                <c:pt idx="4">
                  <c:v>0.56633333333333324</c:v>
                </c:pt>
                <c:pt idx="5">
                  <c:v>0.59599999999999997</c:v>
                </c:pt>
              </c:numCache>
            </c:numRef>
          </c:val>
          <c:extLst>
            <c:ext xmlns:c16="http://schemas.microsoft.com/office/drawing/2014/chart" uri="{C3380CC4-5D6E-409C-BE32-E72D297353CC}">
              <c16:uniqueId val="{00000000-1528-485C-8AD1-86E2AF96EAEF}"/>
            </c:ext>
          </c:extLst>
        </c:ser>
        <c:dLbls>
          <c:showLegendKey val="0"/>
          <c:showVal val="0"/>
          <c:showCatName val="0"/>
          <c:showSerName val="0"/>
          <c:showPercent val="0"/>
          <c:showBubbleSize val="0"/>
        </c:dLbls>
        <c:gapWidth val="150"/>
        <c:axId val="2100043432"/>
        <c:axId val="2100513240"/>
      </c:barChart>
      <c:catAx>
        <c:axId val="2100043432"/>
        <c:scaling>
          <c:orientation val="minMax"/>
        </c:scaling>
        <c:delete val="0"/>
        <c:axPos val="b"/>
        <c:numFmt formatCode="General" sourceLinked="0"/>
        <c:majorTickMark val="none"/>
        <c:minorTickMark val="none"/>
        <c:tickLblPos val="nextTo"/>
        <c:txPr>
          <a:bodyPr rot="-3420000" vert="horz"/>
          <a:lstStyle/>
          <a:p>
            <a:pPr>
              <a:defRPr sz="1600"/>
            </a:pPr>
            <a:endParaRPr lang="en-US"/>
          </a:p>
        </c:txPr>
        <c:crossAx val="2100513240"/>
        <c:crossesAt val="0"/>
        <c:auto val="1"/>
        <c:lblAlgn val="ctr"/>
        <c:lblOffset val="100"/>
        <c:noMultiLvlLbl val="0"/>
      </c:catAx>
      <c:valAx>
        <c:axId val="2100513240"/>
        <c:scaling>
          <c:orientation val="minMax"/>
        </c:scaling>
        <c:delete val="0"/>
        <c:axPos val="l"/>
        <c:majorGridlines>
          <c:spPr>
            <a:ln>
              <a:solidFill>
                <a:sysClr val="windowText" lastClr="000000"/>
              </a:solidFill>
            </a:ln>
          </c:spPr>
        </c:majorGridlines>
        <c:title>
          <c:tx>
            <c:rich>
              <a:bodyPr/>
              <a:lstStyle/>
              <a:p>
                <a:pPr>
                  <a:defRPr/>
                </a:pPr>
                <a:r>
                  <a:rPr lang="en-US" sz="1600" b="0"/>
                  <a:t>Cell</a:t>
                </a:r>
                <a:r>
                  <a:rPr lang="en-US" sz="1600" b="0" baseline="0"/>
                  <a:t> Proliferation</a:t>
                </a:r>
                <a:endParaRPr lang="en-US" sz="1600" b="0"/>
              </a:p>
            </c:rich>
          </c:tx>
          <c:overlay val="0"/>
        </c:title>
        <c:numFmt formatCode="General" sourceLinked="1"/>
        <c:majorTickMark val="none"/>
        <c:minorTickMark val="none"/>
        <c:tickLblPos val="nextTo"/>
        <c:spPr>
          <a:ln>
            <a:solidFill>
              <a:sysClr val="windowText" lastClr="000000"/>
            </a:solidFill>
          </a:ln>
        </c:spPr>
        <c:txPr>
          <a:bodyPr/>
          <a:lstStyle/>
          <a:p>
            <a:pPr>
              <a:defRPr sz="1200"/>
            </a:pPr>
            <a:endParaRPr lang="en-US"/>
          </a:p>
        </c:txPr>
        <c:crossAx val="2100043432"/>
        <c:crosses val="autoZero"/>
        <c:crossBetween val="between"/>
        <c:majorUnit val="0.2"/>
      </c:valAx>
    </c:plotArea>
    <c:plotVisOnly val="1"/>
    <c:dispBlanksAs val="gap"/>
    <c:showDLblsOverMax val="0"/>
  </c:chart>
  <c:spPr>
    <a:ln>
      <a:solidFill>
        <a:sysClr val="windowText" lastClr="000000"/>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dirty="0">
                <a:solidFill>
                  <a:sysClr val="windowText" lastClr="000000"/>
                </a:solidFill>
              </a:rPr>
              <a:t>DNA</a:t>
            </a:r>
            <a:r>
              <a:rPr lang="en-US" sz="1800" b="1" baseline="0" dirty="0">
                <a:solidFill>
                  <a:sysClr val="windowText" lastClr="000000"/>
                </a:solidFill>
              </a:rPr>
              <a:t> </a:t>
            </a:r>
            <a:r>
              <a:rPr lang="en-US" sz="2000" b="1" baseline="0" dirty="0">
                <a:solidFill>
                  <a:sysClr val="windowText" lastClr="000000"/>
                </a:solidFill>
              </a:rPr>
              <a:t>Content</a:t>
            </a:r>
            <a:endParaRPr lang="en-US" sz="2000" b="1" dirty="0">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567259677247991"/>
          <c:y val="0.15342518178339073"/>
          <c:w val="0.83684614385720524"/>
          <c:h val="0.76927566889959653"/>
        </c:manualLayout>
      </c:layout>
      <c:barChart>
        <c:barDir val="col"/>
        <c:grouping val="clustered"/>
        <c:varyColors val="0"/>
        <c:ser>
          <c:idx val="0"/>
          <c:order val="0"/>
          <c:spPr>
            <a:solidFill>
              <a:srgbClr val="4472C4"/>
            </a:solidFill>
            <a:ln>
              <a:noFill/>
            </a:ln>
            <a:effectLst/>
          </c:spPr>
          <c:invertIfNegative val="0"/>
          <c:errBars>
            <c:errBarType val="both"/>
            <c:errValType val="cust"/>
            <c:noEndCap val="0"/>
            <c:plus>
              <c:numRef>
                <c:f>'Meagan MTT'!$H$3:$H$9</c:f>
                <c:numCache>
                  <c:formatCode>General</c:formatCode>
                  <c:ptCount val="7"/>
                  <c:pt idx="0">
                    <c:v>15.50268793897798</c:v>
                  </c:pt>
                  <c:pt idx="1">
                    <c:v>11.846237095944574</c:v>
                  </c:pt>
                  <c:pt idx="2">
                    <c:v>1.5275252316519465</c:v>
                  </c:pt>
                  <c:pt idx="3">
                    <c:v>2.5166114784235836</c:v>
                  </c:pt>
                  <c:pt idx="4">
                    <c:v>2.0816659994661331</c:v>
                  </c:pt>
                  <c:pt idx="5">
                    <c:v>3.0550504633038935</c:v>
                  </c:pt>
                </c:numCache>
              </c:numRef>
            </c:plus>
            <c:minus>
              <c:numRef>
                <c:f>'Meagan MTT'!$H$3:$H$9</c:f>
                <c:numCache>
                  <c:formatCode>General</c:formatCode>
                  <c:ptCount val="7"/>
                  <c:pt idx="0">
                    <c:v>15.50268793897798</c:v>
                  </c:pt>
                  <c:pt idx="1">
                    <c:v>11.846237095944574</c:v>
                  </c:pt>
                  <c:pt idx="2">
                    <c:v>1.5275252316519465</c:v>
                  </c:pt>
                  <c:pt idx="3">
                    <c:v>2.5166114784235836</c:v>
                  </c:pt>
                  <c:pt idx="4">
                    <c:v>2.0816659994661331</c:v>
                  </c:pt>
                  <c:pt idx="5">
                    <c:v>3.0550504633038935</c:v>
                  </c:pt>
                </c:numCache>
              </c:numRef>
            </c:minus>
            <c:spPr>
              <a:noFill/>
              <a:ln w="9525" cap="flat" cmpd="sng" algn="ctr">
                <a:solidFill>
                  <a:schemeClr val="tx1">
                    <a:lumMod val="65000"/>
                    <a:lumOff val="35000"/>
                  </a:schemeClr>
                </a:solidFill>
                <a:round/>
              </a:ln>
              <a:effectLst/>
            </c:spPr>
          </c:errBars>
          <c:cat>
            <c:strRef>
              <c:f>'Meagan MTT'!$L$3:$L$8</c:f>
              <c:strCache>
                <c:ptCount val="6"/>
                <c:pt idx="0">
                  <c:v>Media</c:v>
                </c:pt>
                <c:pt idx="1">
                  <c:v>DMSO</c:v>
                </c:pt>
                <c:pt idx="2">
                  <c:v>Ibu</c:v>
                </c:pt>
                <c:pt idx="3">
                  <c:v>Asp</c:v>
                </c:pt>
                <c:pt idx="4">
                  <c:v>Acet</c:v>
                </c:pt>
                <c:pt idx="5">
                  <c:v>Naprox</c:v>
                </c:pt>
              </c:strCache>
            </c:strRef>
          </c:cat>
          <c:val>
            <c:numRef>
              <c:f>'Meagan MTT'!$M$3:$M$8</c:f>
              <c:numCache>
                <c:formatCode>General</c:formatCode>
                <c:ptCount val="6"/>
                <c:pt idx="0">
                  <c:v>1974.3330000000001</c:v>
                </c:pt>
                <c:pt idx="1">
                  <c:v>1974.3330000000001</c:v>
                </c:pt>
                <c:pt idx="2">
                  <c:v>1024.6669999999999</c:v>
                </c:pt>
                <c:pt idx="3">
                  <c:v>1026.3330000000001</c:v>
                </c:pt>
                <c:pt idx="4">
                  <c:v>1024.3330000000001</c:v>
                </c:pt>
                <c:pt idx="5">
                  <c:v>1026.3330000000001</c:v>
                </c:pt>
              </c:numCache>
            </c:numRef>
          </c:val>
          <c:extLst>
            <c:ext xmlns:c16="http://schemas.microsoft.com/office/drawing/2014/chart" uri="{C3380CC4-5D6E-409C-BE32-E72D297353CC}">
              <c16:uniqueId val="{00000000-3079-44E0-BC97-C1DC063AA89C}"/>
            </c:ext>
          </c:extLst>
        </c:ser>
        <c:dLbls>
          <c:showLegendKey val="0"/>
          <c:showVal val="0"/>
          <c:showCatName val="0"/>
          <c:showSerName val="0"/>
          <c:showPercent val="0"/>
          <c:showBubbleSize val="0"/>
        </c:dLbls>
        <c:gapWidth val="219"/>
        <c:overlap val="-27"/>
        <c:axId val="406338328"/>
        <c:axId val="406337344"/>
      </c:barChart>
      <c:catAx>
        <c:axId val="406338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crossAx val="406337344"/>
        <c:crosses val="autoZero"/>
        <c:auto val="1"/>
        <c:lblAlgn val="ctr"/>
        <c:lblOffset val="100"/>
        <c:noMultiLvlLbl val="0"/>
      </c:catAx>
      <c:valAx>
        <c:axId val="406337344"/>
        <c:scaling>
          <c:orientation val="minMax"/>
          <c:max val="2000"/>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600" b="0" i="0" u="none" strike="noStrike" kern="1200" baseline="0">
                    <a:solidFill>
                      <a:sysClr val="windowText" lastClr="000000"/>
                    </a:solidFill>
                    <a:latin typeface="+mn-lt"/>
                    <a:ea typeface="+mn-ea"/>
                    <a:cs typeface="+mn-cs"/>
                  </a:defRPr>
                </a:pPr>
                <a:r>
                  <a:rPr lang="en-US" sz="1600">
                    <a:solidFill>
                      <a:sysClr val="windowText" lastClr="000000"/>
                    </a:solidFill>
                  </a:rPr>
                  <a:t>Mean</a:t>
                </a:r>
                <a:r>
                  <a:rPr lang="en-US" sz="1600" baseline="0">
                    <a:solidFill>
                      <a:sysClr val="windowText" lastClr="000000"/>
                    </a:solidFill>
                  </a:rPr>
                  <a:t> Fluorescnece Intensity</a:t>
                </a:r>
                <a:endParaRPr lang="en-US" sz="1600">
                  <a:solidFill>
                    <a:sysClr val="windowText" lastClr="000000"/>
                  </a:solidFill>
                </a:endParaRPr>
              </a:p>
            </c:rich>
          </c:tx>
          <c:overlay val="0"/>
          <c:spPr>
            <a:noFill/>
            <a:ln>
              <a:noFill/>
            </a:ln>
            <a:effectLst/>
          </c:spPr>
          <c:txPr>
            <a:bodyPr rot="-5400000" spcFirstLastPara="1" vertOverflow="ellipsis" vert="horz" wrap="square" anchor="ctr" anchorCtr="1"/>
            <a:lstStyle/>
            <a:p>
              <a:pPr>
                <a:defRPr sz="16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crossAx val="406338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US" sz="1800" b="1">
                <a:solidFill>
                  <a:schemeClr val="tx1"/>
                </a:solidFill>
              </a:rPr>
              <a:t>TNF</a:t>
            </a:r>
            <a:r>
              <a:rPr lang="el-GR" sz="1800" b="1">
                <a:solidFill>
                  <a:schemeClr val="tx1"/>
                </a:solidFill>
              </a:rPr>
              <a:t>α</a:t>
            </a:r>
            <a:r>
              <a:rPr lang="en-US" sz="1800" b="1" baseline="0">
                <a:solidFill>
                  <a:schemeClr val="tx1"/>
                </a:solidFill>
              </a:rPr>
              <a:t> Secretion  </a:t>
            </a:r>
            <a:endParaRPr lang="en-US" sz="1800" b="1">
              <a:solidFill>
                <a:schemeClr val="tx1"/>
              </a:solidFill>
            </a:endParaRPr>
          </a:p>
        </c:rich>
      </c:tx>
      <c:layout>
        <c:manualLayout>
          <c:xMode val="edge"/>
          <c:yMode val="edge"/>
          <c:x val="0.40587075655451299"/>
          <c:y val="4.3462488792153503E-2"/>
        </c:manualLayout>
      </c:layout>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4472C4"/>
            </a:solidFill>
            <a:ln>
              <a:noFill/>
            </a:ln>
            <a:effectLst/>
          </c:spPr>
          <c:invertIfNegative val="0"/>
          <c:errBars>
            <c:errBarType val="both"/>
            <c:errValType val="cust"/>
            <c:noEndCap val="0"/>
            <c:plus>
              <c:numRef>
                <c:f>'[ELISA DATA (1).xlsx]TNFa'!$M$34:$M$39</c:f>
                <c:numCache>
                  <c:formatCode>General</c:formatCode>
                  <c:ptCount val="6"/>
                  <c:pt idx="0">
                    <c:v>2.0484286387144848</c:v>
                  </c:pt>
                  <c:pt idx="1">
                    <c:v>2.1553139739945686</c:v>
                  </c:pt>
                  <c:pt idx="2">
                    <c:v>1.1000222472567784</c:v>
                  </c:pt>
                  <c:pt idx="3">
                    <c:v>0.32712199153460991</c:v>
                  </c:pt>
                  <c:pt idx="4">
                    <c:v>1.182588787547697</c:v>
                  </c:pt>
                  <c:pt idx="5">
                    <c:v>1.1000222472567784</c:v>
                  </c:pt>
                </c:numCache>
              </c:numRef>
            </c:plus>
            <c:minus>
              <c:numRef>
                <c:f>'[ELISA DATA (1).xlsx]TNFa'!$M$34:$M$39</c:f>
                <c:numCache>
                  <c:formatCode>General</c:formatCode>
                  <c:ptCount val="6"/>
                  <c:pt idx="0">
                    <c:v>2.0484286387144848</c:v>
                  </c:pt>
                  <c:pt idx="1">
                    <c:v>2.1553139739945686</c:v>
                  </c:pt>
                  <c:pt idx="2">
                    <c:v>1.1000222472567784</c:v>
                  </c:pt>
                  <c:pt idx="3">
                    <c:v>0.32712199153460991</c:v>
                  </c:pt>
                  <c:pt idx="4">
                    <c:v>1.182588787547697</c:v>
                  </c:pt>
                  <c:pt idx="5">
                    <c:v>1.1000222472567784</c:v>
                  </c:pt>
                </c:numCache>
              </c:numRef>
            </c:minus>
            <c:spPr>
              <a:noFill/>
              <a:ln w="9525" cap="flat" cmpd="sng" algn="ctr">
                <a:solidFill>
                  <a:schemeClr val="tx1">
                    <a:lumMod val="65000"/>
                    <a:lumOff val="35000"/>
                  </a:schemeClr>
                </a:solidFill>
                <a:round/>
              </a:ln>
              <a:effectLst/>
            </c:spPr>
          </c:errBars>
          <c:cat>
            <c:strRef>
              <c:f>'[ELISA DATA (1).xlsx]TNFa'!$K$34:$K$39</c:f>
              <c:strCache>
                <c:ptCount val="6"/>
                <c:pt idx="0">
                  <c:v>Media</c:v>
                </c:pt>
                <c:pt idx="1">
                  <c:v>DMSO</c:v>
                </c:pt>
                <c:pt idx="2">
                  <c:v>Ibu</c:v>
                </c:pt>
                <c:pt idx="3">
                  <c:v>Asp</c:v>
                </c:pt>
                <c:pt idx="4">
                  <c:v>Acet</c:v>
                </c:pt>
                <c:pt idx="5">
                  <c:v>Naprox</c:v>
                </c:pt>
              </c:strCache>
            </c:strRef>
          </c:cat>
          <c:val>
            <c:numRef>
              <c:f>'[ELISA DATA (1).xlsx]TNFa'!$L$34:$L$39</c:f>
              <c:numCache>
                <c:formatCode>General</c:formatCode>
                <c:ptCount val="6"/>
                <c:pt idx="0">
                  <c:v>222.57504000366512</c:v>
                </c:pt>
                <c:pt idx="1">
                  <c:v>222.7990896412812</c:v>
                </c:pt>
                <c:pt idx="2">
                  <c:v>93.468634470459634</c:v>
                </c:pt>
                <c:pt idx="3">
                  <c:v>52.078467823108696</c:v>
                </c:pt>
                <c:pt idx="4">
                  <c:v>98.186096213450085</c:v>
                </c:pt>
                <c:pt idx="5">
                  <c:v>93.468634470459662</c:v>
                </c:pt>
              </c:numCache>
            </c:numRef>
          </c:val>
          <c:extLst>
            <c:ext xmlns:c16="http://schemas.microsoft.com/office/drawing/2014/chart" uri="{C3380CC4-5D6E-409C-BE32-E72D297353CC}">
              <c16:uniqueId val="{00000000-B0BB-4379-86A6-FD6C2BCEE2A7}"/>
            </c:ext>
          </c:extLst>
        </c:ser>
        <c:dLbls>
          <c:showLegendKey val="0"/>
          <c:showVal val="0"/>
          <c:showCatName val="0"/>
          <c:showSerName val="0"/>
          <c:showPercent val="0"/>
          <c:showBubbleSize val="0"/>
        </c:dLbls>
        <c:gapWidth val="219"/>
        <c:overlap val="-27"/>
        <c:axId val="2125327528"/>
        <c:axId val="2114139864"/>
      </c:barChart>
      <c:catAx>
        <c:axId val="2125327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800" b="0" i="0" u="none" strike="noStrike" kern="1200" baseline="0">
                <a:solidFill>
                  <a:schemeClr val="tx1"/>
                </a:solidFill>
                <a:latin typeface="+mn-lt"/>
                <a:ea typeface="+mn-ea"/>
                <a:cs typeface="+mn-cs"/>
              </a:defRPr>
            </a:pPr>
            <a:endParaRPr lang="en-US"/>
          </a:p>
        </c:txPr>
        <c:crossAx val="2114139864"/>
        <c:crosses val="autoZero"/>
        <c:auto val="1"/>
        <c:lblAlgn val="ctr"/>
        <c:lblOffset val="100"/>
        <c:noMultiLvlLbl val="0"/>
      </c:catAx>
      <c:valAx>
        <c:axId val="2114139864"/>
        <c:scaling>
          <c:orientation val="minMax"/>
        </c:scaling>
        <c:delete val="0"/>
        <c:axPos val="l"/>
        <c:majorGridlines>
          <c:spPr>
            <a:ln w="9525" cap="flat" cmpd="sng" algn="ctr">
              <a:solidFill>
                <a:sysClr val="windowText" lastClr="000000"/>
              </a:solidFill>
              <a:round/>
            </a:ln>
            <a:effectLst/>
          </c:spPr>
        </c:majorGridlines>
        <c:title>
          <c:tx>
            <c:rich>
              <a:bodyPr rot="-5400000" spcFirstLastPara="1" vertOverflow="ellipsis" vert="horz" wrap="square" anchor="ctr" anchorCtr="1"/>
              <a:lstStyle/>
              <a:p>
                <a:pPr>
                  <a:defRPr sz="1800" b="0" i="0" u="none" strike="noStrike" kern="1200" baseline="0">
                    <a:solidFill>
                      <a:schemeClr val="tx1"/>
                    </a:solidFill>
                    <a:latin typeface="+mn-lt"/>
                    <a:ea typeface="+mn-ea"/>
                    <a:cs typeface="+mn-cs"/>
                  </a:defRPr>
                </a:pPr>
                <a:r>
                  <a:rPr lang="en-US" sz="1800">
                    <a:solidFill>
                      <a:schemeClr val="tx1"/>
                    </a:solidFill>
                  </a:rPr>
                  <a:t>TNFa</a:t>
                </a:r>
                <a:r>
                  <a:rPr lang="en-US" sz="1800" baseline="0">
                    <a:solidFill>
                      <a:schemeClr val="tx1"/>
                    </a:solidFill>
                  </a:rPr>
                  <a:t> (pg/ml)</a:t>
                </a:r>
              </a:p>
            </c:rich>
          </c:tx>
          <c:overlay val="0"/>
          <c:spPr>
            <a:noFill/>
            <a:ln>
              <a:noFill/>
            </a:ln>
            <a:effectLst/>
          </c:spPr>
          <c:txPr>
            <a:bodyPr rot="-5400000" spcFirstLastPara="1" vertOverflow="ellipsis" vert="horz" wrap="square" anchor="ctr" anchorCtr="1"/>
            <a:lstStyle/>
            <a:p>
              <a:pPr>
                <a:defRPr sz="18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1800" b="0" i="0" u="none" strike="noStrike" kern="1200" baseline="0">
                <a:solidFill>
                  <a:schemeClr val="tx1"/>
                </a:solidFill>
                <a:latin typeface="+mn-lt"/>
                <a:ea typeface="+mn-ea"/>
                <a:cs typeface="+mn-cs"/>
              </a:defRPr>
            </a:pPr>
            <a:endParaRPr lang="en-US"/>
          </a:p>
        </c:txPr>
        <c:crossAx val="2125327528"/>
        <c:crosses val="autoZero"/>
        <c:crossBetween val="between"/>
      </c:valAx>
      <c:spPr>
        <a:noFill/>
        <a:ln>
          <a:noFill/>
        </a:ln>
        <a:effectLst/>
      </c:spPr>
    </c:plotArea>
    <c:plotVisOnly val="1"/>
    <c:dispBlanksAs val="gap"/>
    <c:showDLblsOverMax val="0"/>
  </c:chart>
  <c:spPr>
    <a:noFill/>
    <a:ln w="9525" cap="flat" cmpd="sng" algn="ctr">
      <a:solidFill>
        <a:sysClr val="windowText" lastClr="000000"/>
      </a:solidFill>
      <a:round/>
    </a:ln>
    <a:effectLst/>
  </c:spPr>
  <c:txPr>
    <a:bodyPr/>
    <a:lstStyle/>
    <a:p>
      <a:pPr>
        <a:defRPr/>
      </a:pPr>
      <a:endParaRPr lang="en-US"/>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2000"/>
            </a:pPr>
            <a:r>
              <a:rPr lang="en-US" sz="2000"/>
              <a:t>IL-6 Secretion  </a:t>
            </a:r>
          </a:p>
        </c:rich>
      </c:tx>
      <c:overlay val="0"/>
      <c:spPr>
        <a:noFill/>
        <a:ln>
          <a:noFill/>
        </a:ln>
        <a:effectLst/>
      </c:spPr>
    </c:title>
    <c:autoTitleDeleted val="0"/>
    <c:plotArea>
      <c:layout/>
      <c:barChart>
        <c:barDir val="col"/>
        <c:grouping val="clustered"/>
        <c:varyColors val="0"/>
        <c:ser>
          <c:idx val="0"/>
          <c:order val="0"/>
          <c:spPr>
            <a:solidFill>
              <a:srgbClr val="4472C4"/>
            </a:solidFill>
            <a:ln>
              <a:noFill/>
            </a:ln>
            <a:effectLst/>
          </c:spPr>
          <c:invertIfNegative val="0"/>
          <c:errBars>
            <c:errBarType val="both"/>
            <c:errValType val="cust"/>
            <c:noEndCap val="0"/>
            <c:plus>
              <c:numRef>
                <c:f>'[ELISA DATA (1).xlsx]IL-6'!$M$34:$M$39</c:f>
                <c:numCache>
                  <c:formatCode>General</c:formatCode>
                  <c:ptCount val="6"/>
                  <c:pt idx="0">
                    <c:v>2.2816978280799338</c:v>
                  </c:pt>
                  <c:pt idx="1">
                    <c:v>2.0245226256690123</c:v>
                  </c:pt>
                  <c:pt idx="2">
                    <c:v>1.0564480957732316</c:v>
                  </c:pt>
                  <c:pt idx="3">
                    <c:v>1.3186489194614806</c:v>
                  </c:pt>
                  <c:pt idx="4">
                    <c:v>0.67859914285978418</c:v>
                  </c:pt>
                  <c:pt idx="5">
                    <c:v>0.2418162463876341</c:v>
                  </c:pt>
                </c:numCache>
              </c:numRef>
            </c:plus>
            <c:minus>
              <c:numRef>
                <c:f>'[ELISA DATA (1).xlsx]IL-6'!$M$34:$M$39</c:f>
                <c:numCache>
                  <c:formatCode>General</c:formatCode>
                  <c:ptCount val="6"/>
                  <c:pt idx="0">
                    <c:v>2.2816978280799338</c:v>
                  </c:pt>
                  <c:pt idx="1">
                    <c:v>2.0245226256690123</c:v>
                  </c:pt>
                  <c:pt idx="2">
                    <c:v>1.0564480957732316</c:v>
                  </c:pt>
                  <c:pt idx="3">
                    <c:v>1.3186489194614806</c:v>
                  </c:pt>
                  <c:pt idx="4">
                    <c:v>0.67859914285978418</c:v>
                  </c:pt>
                  <c:pt idx="5">
                    <c:v>0.2418162463876341</c:v>
                  </c:pt>
                </c:numCache>
              </c:numRef>
            </c:minus>
            <c:spPr>
              <a:noFill/>
              <a:ln w="9525" cap="flat" cmpd="sng" algn="ctr">
                <a:solidFill>
                  <a:schemeClr val="tx1">
                    <a:lumMod val="65000"/>
                    <a:lumOff val="35000"/>
                  </a:schemeClr>
                </a:solidFill>
                <a:round/>
              </a:ln>
              <a:effectLst/>
            </c:spPr>
          </c:errBars>
          <c:cat>
            <c:strRef>
              <c:f>'[ELISA DATA (1).xlsx]IL-6'!$K$34:$K$39</c:f>
              <c:strCache>
                <c:ptCount val="6"/>
                <c:pt idx="0">
                  <c:v>Media</c:v>
                </c:pt>
                <c:pt idx="1">
                  <c:v>DMSO</c:v>
                </c:pt>
                <c:pt idx="2">
                  <c:v>Ibu</c:v>
                </c:pt>
                <c:pt idx="3">
                  <c:v>Asp</c:v>
                </c:pt>
                <c:pt idx="4">
                  <c:v>Acet</c:v>
                </c:pt>
                <c:pt idx="5">
                  <c:v>Naprox</c:v>
                </c:pt>
              </c:strCache>
            </c:strRef>
          </c:cat>
          <c:val>
            <c:numRef>
              <c:f>'[ELISA DATA (1).xlsx]IL-6'!$L$34:$L$39</c:f>
              <c:numCache>
                <c:formatCode>General</c:formatCode>
                <c:ptCount val="6"/>
                <c:pt idx="0">
                  <c:v>286.75778479117895</c:v>
                </c:pt>
                <c:pt idx="1">
                  <c:v>289.80736291910711</c:v>
                </c:pt>
                <c:pt idx="2">
                  <c:v>137.22098426065406</c:v>
                </c:pt>
                <c:pt idx="3">
                  <c:v>94.638071615083064</c:v>
                </c:pt>
                <c:pt idx="4">
                  <c:v>51.861741729413417</c:v>
                </c:pt>
                <c:pt idx="5">
                  <c:v>85.906472304010279</c:v>
                </c:pt>
              </c:numCache>
            </c:numRef>
          </c:val>
          <c:extLst>
            <c:ext xmlns:c16="http://schemas.microsoft.com/office/drawing/2014/chart" uri="{C3380CC4-5D6E-409C-BE32-E72D297353CC}">
              <c16:uniqueId val="{00000000-850E-4AC6-8CD3-AF2220E38BF3}"/>
            </c:ext>
          </c:extLst>
        </c:ser>
        <c:dLbls>
          <c:showLegendKey val="0"/>
          <c:showVal val="0"/>
          <c:showCatName val="0"/>
          <c:showSerName val="0"/>
          <c:showPercent val="0"/>
          <c:showBubbleSize val="0"/>
        </c:dLbls>
        <c:gapWidth val="219"/>
        <c:overlap val="-27"/>
        <c:axId val="2113191928"/>
        <c:axId val="2113195432"/>
      </c:barChart>
      <c:catAx>
        <c:axId val="2113191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1600"/>
            </a:pPr>
            <a:endParaRPr lang="en-US"/>
          </a:p>
        </c:txPr>
        <c:crossAx val="2113195432"/>
        <c:crosses val="autoZero"/>
        <c:auto val="1"/>
        <c:lblAlgn val="ctr"/>
        <c:lblOffset val="100"/>
        <c:noMultiLvlLbl val="0"/>
      </c:catAx>
      <c:valAx>
        <c:axId val="2113195432"/>
        <c:scaling>
          <c:orientation val="minMax"/>
        </c:scaling>
        <c:delete val="0"/>
        <c:axPos val="l"/>
        <c:majorGridlines>
          <c:spPr>
            <a:ln w="9525" cap="flat" cmpd="sng" algn="ctr">
              <a:solidFill>
                <a:sysClr val="windowText" lastClr="000000"/>
              </a:solidFill>
              <a:round/>
            </a:ln>
            <a:effectLst/>
          </c:spPr>
        </c:majorGridlines>
        <c:title>
          <c:tx>
            <c:rich>
              <a:bodyPr rot="-5400000" vert="horz"/>
              <a:lstStyle/>
              <a:p>
                <a:pPr>
                  <a:defRPr/>
                </a:pPr>
                <a:r>
                  <a:rPr lang="en-US"/>
                  <a:t>IL-6 (pg/ml)</a:t>
                </a:r>
              </a:p>
            </c:rich>
          </c:tx>
          <c:overlay val="0"/>
          <c:spPr>
            <a:noFill/>
            <a:ln>
              <a:noFill/>
            </a:ln>
            <a:effectLst/>
          </c:spPr>
        </c:title>
        <c:numFmt formatCode="General" sourceLinked="1"/>
        <c:majorTickMark val="none"/>
        <c:minorTickMark val="none"/>
        <c:tickLblPos val="nextTo"/>
        <c:spPr>
          <a:noFill/>
          <a:ln>
            <a:solidFill>
              <a:sysClr val="windowText" lastClr="000000"/>
            </a:solidFill>
          </a:ln>
          <a:effectLst/>
        </c:spPr>
        <c:txPr>
          <a:bodyPr rot="-60000000" vert="horz"/>
          <a:lstStyle/>
          <a:p>
            <a:pPr>
              <a:defRPr/>
            </a:pPr>
            <a:endParaRPr lang="en-US"/>
          </a:p>
        </c:txPr>
        <c:crossAx val="2113191928"/>
        <c:crosses val="autoZero"/>
        <c:crossBetween val="between"/>
      </c:valAx>
      <c:spPr>
        <a:noFill/>
        <a:ln>
          <a:solidFill>
            <a:sysClr val="windowText" lastClr="000000"/>
          </a:solid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sz="1800"/>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0.45359</cdr:x>
      <cdr:y>0.46707</cdr:y>
    </cdr:from>
    <cdr:to>
      <cdr:x>0.51805</cdr:x>
      <cdr:y>0.54284</cdr:y>
    </cdr:to>
    <cdr:sp macro="" textlink="">
      <cdr:nvSpPr>
        <cdr:cNvPr id="2" name="TextBox 1">
          <a:extLst xmlns:a="http://schemas.openxmlformats.org/drawingml/2006/main">
            <a:ext uri="{FF2B5EF4-FFF2-40B4-BE49-F238E27FC236}">
              <a16:creationId xmlns:a16="http://schemas.microsoft.com/office/drawing/2014/main" id="{4C5D83B3-7FC1-4FBE-8470-60D1DAF71519}"/>
            </a:ext>
          </a:extLst>
        </cdr:cNvPr>
        <cdr:cNvSpPr txBox="1"/>
      </cdr:nvSpPr>
      <cdr:spPr>
        <a:xfrm xmlns:a="http://schemas.openxmlformats.org/drawingml/2006/main">
          <a:off x="2968797" y="2508941"/>
          <a:ext cx="421902" cy="4070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dirty="0"/>
            <a:t>*</a:t>
          </a:r>
        </a:p>
      </cdr:txBody>
    </cdr:sp>
  </cdr:relSizeAnchor>
  <cdr:relSizeAnchor xmlns:cdr="http://schemas.openxmlformats.org/drawingml/2006/chartDrawing">
    <cdr:from>
      <cdr:x>0.59832</cdr:x>
      <cdr:y>0.46685</cdr:y>
    </cdr:from>
    <cdr:to>
      <cdr:x>0.66428</cdr:x>
      <cdr:y>0.55181</cdr:y>
    </cdr:to>
    <cdr:sp macro="" textlink="">
      <cdr:nvSpPr>
        <cdr:cNvPr id="3" name="TextBox 2">
          <a:extLst xmlns:a="http://schemas.openxmlformats.org/drawingml/2006/main">
            <a:ext uri="{FF2B5EF4-FFF2-40B4-BE49-F238E27FC236}">
              <a16:creationId xmlns:a16="http://schemas.microsoft.com/office/drawing/2014/main" id="{14093DEA-6F54-455C-B4AC-370E2D08BED6}"/>
            </a:ext>
          </a:extLst>
        </cdr:cNvPr>
        <cdr:cNvSpPr txBox="1"/>
      </cdr:nvSpPr>
      <cdr:spPr>
        <a:xfrm xmlns:a="http://schemas.openxmlformats.org/drawingml/2006/main">
          <a:off x="3916115" y="2507728"/>
          <a:ext cx="431720" cy="4563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dirty="0"/>
            <a:t>*</a:t>
          </a:r>
        </a:p>
      </cdr:txBody>
    </cdr:sp>
  </cdr:relSizeAnchor>
  <cdr:relSizeAnchor xmlns:cdr="http://schemas.openxmlformats.org/drawingml/2006/chartDrawing">
    <cdr:from>
      <cdr:x>0.73298</cdr:x>
      <cdr:y>0.47129</cdr:y>
    </cdr:from>
    <cdr:to>
      <cdr:x>0.78545</cdr:x>
      <cdr:y>0.5287</cdr:y>
    </cdr:to>
    <cdr:sp macro="" textlink="">
      <cdr:nvSpPr>
        <cdr:cNvPr id="4" name="TextBox 3">
          <a:extLst xmlns:a="http://schemas.openxmlformats.org/drawingml/2006/main">
            <a:ext uri="{FF2B5EF4-FFF2-40B4-BE49-F238E27FC236}">
              <a16:creationId xmlns:a16="http://schemas.microsoft.com/office/drawing/2014/main" id="{D3A80624-5EB7-4FCE-9F4C-FA2A5B1D0A79}"/>
            </a:ext>
          </a:extLst>
        </cdr:cNvPr>
        <cdr:cNvSpPr txBox="1"/>
      </cdr:nvSpPr>
      <cdr:spPr>
        <a:xfrm xmlns:a="http://schemas.openxmlformats.org/drawingml/2006/main">
          <a:off x="4797500" y="2531628"/>
          <a:ext cx="343425" cy="3083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dirty="0"/>
            <a:t>*</a:t>
          </a:r>
        </a:p>
      </cdr:txBody>
    </cdr:sp>
  </cdr:relSizeAnchor>
  <cdr:relSizeAnchor xmlns:cdr="http://schemas.openxmlformats.org/drawingml/2006/chartDrawing">
    <cdr:from>
      <cdr:x>0.8714</cdr:x>
      <cdr:y>0.46628</cdr:y>
    </cdr:from>
    <cdr:to>
      <cdr:x>0.92687</cdr:x>
      <cdr:y>0.53746</cdr:y>
    </cdr:to>
    <cdr:sp macro="" textlink="">
      <cdr:nvSpPr>
        <cdr:cNvPr id="5" name="TextBox 4">
          <a:extLst xmlns:a="http://schemas.openxmlformats.org/drawingml/2006/main">
            <a:ext uri="{FF2B5EF4-FFF2-40B4-BE49-F238E27FC236}">
              <a16:creationId xmlns:a16="http://schemas.microsoft.com/office/drawing/2014/main" id="{FD12E063-8BF7-46D1-973A-8C28F6B72557}"/>
            </a:ext>
          </a:extLst>
        </cdr:cNvPr>
        <cdr:cNvSpPr txBox="1"/>
      </cdr:nvSpPr>
      <cdr:spPr>
        <a:xfrm xmlns:a="http://schemas.openxmlformats.org/drawingml/2006/main">
          <a:off x="5703464" y="2504691"/>
          <a:ext cx="363061" cy="3823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dirty="0"/>
            <a:t>*</a:t>
          </a:r>
        </a:p>
      </cdr:txBody>
    </cdr:sp>
  </cdr:relSizeAnchor>
</c:userShapes>
</file>

<file path=word/drawings/drawing2.xml><?xml version="1.0" encoding="utf-8"?>
<c:userShapes xmlns:c="http://schemas.openxmlformats.org/drawingml/2006/chart">
  <cdr:relSizeAnchor xmlns:cdr="http://schemas.openxmlformats.org/drawingml/2006/chartDrawing">
    <cdr:from>
      <cdr:x>0.5117</cdr:x>
      <cdr:y>0.42147</cdr:y>
    </cdr:from>
    <cdr:to>
      <cdr:x>0.5742</cdr:x>
      <cdr:y>0.52896</cdr:y>
    </cdr:to>
    <cdr:sp macro="" textlink="">
      <cdr:nvSpPr>
        <cdr:cNvPr id="2" name="TextBox 1">
          <a:extLst xmlns:a="http://schemas.openxmlformats.org/drawingml/2006/main">
            <a:ext uri="{FF2B5EF4-FFF2-40B4-BE49-F238E27FC236}">
              <a16:creationId xmlns:a16="http://schemas.microsoft.com/office/drawing/2014/main" id="{F7EFC8B3-071D-4CA3-8F9A-39B5EBFB8216}"/>
            </a:ext>
          </a:extLst>
        </cdr:cNvPr>
        <cdr:cNvSpPr txBox="1"/>
      </cdr:nvSpPr>
      <cdr:spPr>
        <a:xfrm xmlns:a="http://schemas.openxmlformats.org/drawingml/2006/main">
          <a:off x="2108801" y="1390610"/>
          <a:ext cx="257572" cy="3546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800" dirty="0"/>
            <a:t>*</a:t>
          </a:r>
        </a:p>
      </cdr:txBody>
    </cdr:sp>
  </cdr:relSizeAnchor>
  <cdr:relSizeAnchor xmlns:cdr="http://schemas.openxmlformats.org/drawingml/2006/chartDrawing">
    <cdr:from>
      <cdr:x>0.63063</cdr:x>
      <cdr:y>0.52058</cdr:y>
    </cdr:from>
    <cdr:to>
      <cdr:x>0.69313</cdr:x>
      <cdr:y>0.62807</cdr:y>
    </cdr:to>
    <cdr:sp macro="" textlink="">
      <cdr:nvSpPr>
        <cdr:cNvPr id="3" name="TextBox 1">
          <a:extLst xmlns:a="http://schemas.openxmlformats.org/drawingml/2006/main">
            <a:ext uri="{FF2B5EF4-FFF2-40B4-BE49-F238E27FC236}">
              <a16:creationId xmlns:a16="http://schemas.microsoft.com/office/drawing/2014/main" id="{A91AC982-E64D-4947-8BA2-60FEBAB08864}"/>
            </a:ext>
          </a:extLst>
        </cdr:cNvPr>
        <cdr:cNvSpPr txBox="1"/>
      </cdr:nvSpPr>
      <cdr:spPr>
        <a:xfrm xmlns:a="http://schemas.openxmlformats.org/drawingml/2006/main">
          <a:off x="2598914" y="1717647"/>
          <a:ext cx="257572" cy="3546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800" dirty="0"/>
            <a:t>*</a:t>
          </a:r>
        </a:p>
      </cdr:txBody>
    </cdr:sp>
  </cdr:relSizeAnchor>
  <cdr:relSizeAnchor xmlns:cdr="http://schemas.openxmlformats.org/drawingml/2006/chartDrawing">
    <cdr:from>
      <cdr:x>0.74881</cdr:x>
      <cdr:y>0.42382</cdr:y>
    </cdr:from>
    <cdr:to>
      <cdr:x>0.81131</cdr:x>
      <cdr:y>0.53131</cdr:y>
    </cdr:to>
    <cdr:sp macro="" textlink="">
      <cdr:nvSpPr>
        <cdr:cNvPr id="4" name="TextBox 1">
          <a:extLst xmlns:a="http://schemas.openxmlformats.org/drawingml/2006/main">
            <a:ext uri="{FF2B5EF4-FFF2-40B4-BE49-F238E27FC236}">
              <a16:creationId xmlns:a16="http://schemas.microsoft.com/office/drawing/2014/main" id="{A91AC982-E64D-4947-8BA2-60FEBAB08864}"/>
            </a:ext>
          </a:extLst>
        </cdr:cNvPr>
        <cdr:cNvSpPr txBox="1"/>
      </cdr:nvSpPr>
      <cdr:spPr>
        <a:xfrm xmlns:a="http://schemas.openxmlformats.org/drawingml/2006/main">
          <a:off x="3085958" y="1398384"/>
          <a:ext cx="257572" cy="3546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800" dirty="0"/>
            <a:t>*</a:t>
          </a:r>
        </a:p>
      </cdr:txBody>
    </cdr:sp>
  </cdr:relSizeAnchor>
  <cdr:relSizeAnchor xmlns:cdr="http://schemas.openxmlformats.org/drawingml/2006/chartDrawing">
    <cdr:from>
      <cdr:x>0.86375</cdr:x>
      <cdr:y>0.42874</cdr:y>
    </cdr:from>
    <cdr:to>
      <cdr:x>0.91469</cdr:x>
      <cdr:y>0.54522</cdr:y>
    </cdr:to>
    <cdr:sp macro="" textlink="">
      <cdr:nvSpPr>
        <cdr:cNvPr id="5" name="TextBox 1">
          <a:extLst xmlns:a="http://schemas.openxmlformats.org/drawingml/2006/main">
            <a:ext uri="{FF2B5EF4-FFF2-40B4-BE49-F238E27FC236}">
              <a16:creationId xmlns:a16="http://schemas.microsoft.com/office/drawing/2014/main" id="{A91AC982-E64D-4947-8BA2-60FEBAB08864}"/>
            </a:ext>
          </a:extLst>
        </cdr:cNvPr>
        <cdr:cNvSpPr txBox="1"/>
      </cdr:nvSpPr>
      <cdr:spPr>
        <a:xfrm xmlns:a="http://schemas.openxmlformats.org/drawingml/2006/main">
          <a:off x="3559645" y="1414605"/>
          <a:ext cx="209932" cy="3843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800" dirty="0"/>
            <a:t>*</a:t>
          </a:r>
        </a:p>
      </cdr:txBody>
    </cdr:sp>
  </cdr:relSizeAnchor>
</c:userShapes>
</file>

<file path=word/drawings/drawing3.xml><?xml version="1.0" encoding="utf-8"?>
<c:userShapes xmlns:c="http://schemas.openxmlformats.org/drawingml/2006/chart">
  <cdr:relSizeAnchor xmlns:cdr="http://schemas.openxmlformats.org/drawingml/2006/chartDrawing">
    <cdr:from>
      <cdr:x>0.51724</cdr:x>
      <cdr:y>0.47718</cdr:y>
    </cdr:from>
    <cdr:to>
      <cdr:x>0.57974</cdr:x>
      <cdr:y>0.58467</cdr:y>
    </cdr:to>
    <cdr:sp macro="" textlink="">
      <cdr:nvSpPr>
        <cdr:cNvPr id="2" name="TextBox 1">
          <a:extLst xmlns:a="http://schemas.openxmlformats.org/drawingml/2006/main">
            <a:ext uri="{FF2B5EF4-FFF2-40B4-BE49-F238E27FC236}">
              <a16:creationId xmlns:a16="http://schemas.microsoft.com/office/drawing/2014/main" id="{F7EFC8B3-071D-4CA3-8F9A-39B5EBFB8216}"/>
            </a:ext>
          </a:extLst>
        </cdr:cNvPr>
        <cdr:cNvSpPr txBox="1"/>
      </cdr:nvSpPr>
      <cdr:spPr>
        <a:xfrm xmlns:a="http://schemas.openxmlformats.org/drawingml/2006/main">
          <a:off x="2200283" y="1523838"/>
          <a:ext cx="265867" cy="3432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t>*</a:t>
          </a:r>
        </a:p>
      </cdr:txBody>
    </cdr:sp>
  </cdr:relSizeAnchor>
  <cdr:relSizeAnchor xmlns:cdr="http://schemas.openxmlformats.org/drawingml/2006/chartDrawing">
    <cdr:from>
      <cdr:x>0.63235</cdr:x>
      <cdr:y>0.52088</cdr:y>
    </cdr:from>
    <cdr:to>
      <cdr:x>0.69485</cdr:x>
      <cdr:y>0.62838</cdr:y>
    </cdr:to>
    <cdr:sp macro="" textlink="">
      <cdr:nvSpPr>
        <cdr:cNvPr id="3" name="TextBox 1">
          <a:extLst xmlns:a="http://schemas.openxmlformats.org/drawingml/2006/main">
            <a:ext uri="{FF2B5EF4-FFF2-40B4-BE49-F238E27FC236}">
              <a16:creationId xmlns:a16="http://schemas.microsoft.com/office/drawing/2014/main" id="{A91AC982-E64D-4947-8BA2-60FEBAB08864}"/>
            </a:ext>
          </a:extLst>
        </cdr:cNvPr>
        <cdr:cNvSpPr txBox="1"/>
      </cdr:nvSpPr>
      <cdr:spPr>
        <a:xfrm xmlns:a="http://schemas.openxmlformats.org/drawingml/2006/main">
          <a:off x="2689917" y="1663395"/>
          <a:ext cx="265867" cy="3432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a:t>
          </a:r>
        </a:p>
      </cdr:txBody>
    </cdr:sp>
  </cdr:relSizeAnchor>
  <cdr:relSizeAnchor xmlns:cdr="http://schemas.openxmlformats.org/drawingml/2006/chartDrawing">
    <cdr:from>
      <cdr:x>0.75431</cdr:x>
      <cdr:y>0.58553</cdr:y>
    </cdr:from>
    <cdr:to>
      <cdr:x>0.81681</cdr:x>
      <cdr:y>0.69302</cdr:y>
    </cdr:to>
    <cdr:sp macro="" textlink="">
      <cdr:nvSpPr>
        <cdr:cNvPr id="4" name="TextBox 1">
          <a:extLst xmlns:a="http://schemas.openxmlformats.org/drawingml/2006/main">
            <a:ext uri="{FF2B5EF4-FFF2-40B4-BE49-F238E27FC236}">
              <a16:creationId xmlns:a16="http://schemas.microsoft.com/office/drawing/2014/main" id="{A91AC982-E64D-4947-8BA2-60FEBAB08864}"/>
            </a:ext>
          </a:extLst>
        </cdr:cNvPr>
        <cdr:cNvSpPr txBox="1"/>
      </cdr:nvSpPr>
      <cdr:spPr>
        <a:xfrm xmlns:a="http://schemas.openxmlformats.org/drawingml/2006/main">
          <a:off x="3208713" y="1869852"/>
          <a:ext cx="265866" cy="3432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a:t>
          </a:r>
        </a:p>
      </cdr:txBody>
    </cdr:sp>
  </cdr:relSizeAnchor>
  <cdr:relSizeAnchor xmlns:cdr="http://schemas.openxmlformats.org/drawingml/2006/chartDrawing">
    <cdr:from>
      <cdr:x>0.87118</cdr:x>
      <cdr:y>0.53795</cdr:y>
    </cdr:from>
    <cdr:to>
      <cdr:x>0.93368</cdr:x>
      <cdr:y>0.64545</cdr:y>
    </cdr:to>
    <cdr:sp macro="" textlink="">
      <cdr:nvSpPr>
        <cdr:cNvPr id="5" name="TextBox 1">
          <a:extLst xmlns:a="http://schemas.openxmlformats.org/drawingml/2006/main">
            <a:ext uri="{FF2B5EF4-FFF2-40B4-BE49-F238E27FC236}">
              <a16:creationId xmlns:a16="http://schemas.microsoft.com/office/drawing/2014/main" id="{A91AC982-E64D-4947-8BA2-60FEBAB08864}"/>
            </a:ext>
          </a:extLst>
        </cdr:cNvPr>
        <cdr:cNvSpPr txBox="1"/>
      </cdr:nvSpPr>
      <cdr:spPr>
        <a:xfrm xmlns:a="http://schemas.openxmlformats.org/drawingml/2006/main">
          <a:off x="3705896" y="1717907"/>
          <a:ext cx="265867" cy="3432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29</TotalTime>
  <Pages>14</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Marston</dc:creator>
  <cp:keywords/>
  <dc:description/>
  <cp:lastModifiedBy>Meagan St. John</cp:lastModifiedBy>
  <cp:revision>4</cp:revision>
  <dcterms:created xsi:type="dcterms:W3CDTF">2018-05-02T18:59:00Z</dcterms:created>
  <dcterms:modified xsi:type="dcterms:W3CDTF">2018-05-02T19:31:00Z</dcterms:modified>
</cp:coreProperties>
</file>