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8248A" w14:textId="76AA6011" w:rsidR="00886099" w:rsidRPr="00694738" w:rsidRDefault="00886099" w:rsidP="00886099">
      <w:pPr>
        <w:rPr>
          <w:rFonts w:ascii="Times New Roman" w:hAnsi="Times New Roman" w:cs="Times New Roman"/>
          <w:color w:val="000000" w:themeColor="text1"/>
        </w:rPr>
      </w:pPr>
      <w:r w:rsidRPr="00694738">
        <w:rPr>
          <w:rFonts w:ascii="Times New Roman" w:hAnsi="Times New Roman" w:cs="Times New Roman"/>
          <w:color w:val="000000" w:themeColor="text1"/>
        </w:rPr>
        <w:t xml:space="preserve">Sarah Katherine Stansell </w:t>
      </w:r>
    </w:p>
    <w:p w14:paraId="01345142" w14:textId="2EFAFC0E" w:rsidR="00886099" w:rsidRPr="00694738" w:rsidRDefault="00886099" w:rsidP="00886099">
      <w:pPr>
        <w:rPr>
          <w:rFonts w:ascii="Times New Roman" w:hAnsi="Times New Roman" w:cs="Times New Roman"/>
          <w:color w:val="000000" w:themeColor="text1"/>
        </w:rPr>
      </w:pPr>
      <w:r w:rsidRPr="00694738">
        <w:rPr>
          <w:rFonts w:ascii="Times New Roman" w:hAnsi="Times New Roman" w:cs="Times New Roman"/>
          <w:color w:val="000000" w:themeColor="text1"/>
        </w:rPr>
        <w:t xml:space="preserve">English 351 </w:t>
      </w:r>
    </w:p>
    <w:p w14:paraId="6DA47A6D" w14:textId="20EC48E8" w:rsidR="00886099" w:rsidRPr="00694738" w:rsidRDefault="00886099" w:rsidP="00886099">
      <w:pPr>
        <w:rPr>
          <w:rFonts w:ascii="Times New Roman" w:hAnsi="Times New Roman" w:cs="Times New Roman"/>
          <w:color w:val="000000" w:themeColor="text1"/>
        </w:rPr>
      </w:pPr>
      <w:r w:rsidRPr="00694738">
        <w:rPr>
          <w:rFonts w:ascii="Times New Roman" w:hAnsi="Times New Roman" w:cs="Times New Roman"/>
          <w:color w:val="000000" w:themeColor="text1"/>
        </w:rPr>
        <w:t xml:space="preserve">Dr. Heady </w:t>
      </w:r>
    </w:p>
    <w:p w14:paraId="23B5AD19" w14:textId="6652AC77" w:rsidR="00886099" w:rsidRPr="00694738" w:rsidRDefault="00886099" w:rsidP="00323A42">
      <w:pPr>
        <w:spacing w:line="480" w:lineRule="auto"/>
        <w:rPr>
          <w:rFonts w:ascii="Times New Roman" w:hAnsi="Times New Roman" w:cs="Times New Roman"/>
          <w:color w:val="000000" w:themeColor="text1"/>
        </w:rPr>
      </w:pPr>
      <w:r w:rsidRPr="00694738">
        <w:rPr>
          <w:rFonts w:ascii="Times New Roman" w:hAnsi="Times New Roman" w:cs="Times New Roman"/>
          <w:color w:val="000000" w:themeColor="text1"/>
        </w:rPr>
        <w:t>4-28-20</w:t>
      </w:r>
    </w:p>
    <w:p w14:paraId="7725F9C0" w14:textId="4B242B98" w:rsidR="000C4AEE" w:rsidRPr="00694738" w:rsidRDefault="00BD44CD" w:rsidP="00E90047">
      <w:pPr>
        <w:spacing w:line="480" w:lineRule="auto"/>
        <w:jc w:val="center"/>
        <w:rPr>
          <w:rFonts w:ascii="Times New Roman" w:hAnsi="Times New Roman" w:cs="Times New Roman"/>
          <w:color w:val="000000" w:themeColor="text1"/>
        </w:rPr>
      </w:pPr>
      <w:r w:rsidRPr="00694738">
        <w:rPr>
          <w:rFonts w:ascii="Times New Roman" w:hAnsi="Times New Roman" w:cs="Times New Roman"/>
          <w:color w:val="000000" w:themeColor="text1"/>
        </w:rPr>
        <w:t>Final Essay</w:t>
      </w:r>
    </w:p>
    <w:p w14:paraId="2C3C4012" w14:textId="64389785" w:rsidR="00CD79E8" w:rsidRPr="00694738" w:rsidRDefault="00CD79E8" w:rsidP="00323A42">
      <w:pPr>
        <w:spacing w:line="480" w:lineRule="auto"/>
        <w:ind w:firstLine="720"/>
        <w:rPr>
          <w:rFonts w:ascii="Times New Roman" w:hAnsi="Times New Roman" w:cs="Times New Roman"/>
          <w:color w:val="000000" w:themeColor="text1"/>
        </w:rPr>
      </w:pPr>
      <w:r w:rsidRPr="00694738">
        <w:rPr>
          <w:rFonts w:ascii="Times New Roman" w:hAnsi="Times New Roman" w:cs="Times New Roman"/>
          <w:color w:val="000000" w:themeColor="text1"/>
        </w:rPr>
        <w:t xml:space="preserve">Throughout </w:t>
      </w:r>
      <w:r w:rsidR="006C793B" w:rsidRPr="00694738">
        <w:rPr>
          <w:rFonts w:ascii="Times New Roman" w:hAnsi="Times New Roman" w:cs="Times New Roman"/>
          <w:color w:val="000000" w:themeColor="text1"/>
        </w:rPr>
        <w:t xml:space="preserve">Joseph Conrad’s </w:t>
      </w:r>
      <w:r w:rsidRPr="00694738">
        <w:rPr>
          <w:rFonts w:ascii="Times New Roman" w:hAnsi="Times New Roman" w:cs="Times New Roman"/>
          <w:i/>
          <w:color w:val="000000" w:themeColor="text1"/>
        </w:rPr>
        <w:t>Heart of Darkness</w:t>
      </w:r>
      <w:r w:rsidRPr="00694738">
        <w:rPr>
          <w:rFonts w:ascii="Times New Roman" w:hAnsi="Times New Roman" w:cs="Times New Roman"/>
          <w:iCs/>
          <w:color w:val="000000" w:themeColor="text1"/>
        </w:rPr>
        <w:t xml:space="preserve"> there are many instances of metaphors which help portray and cultivate the story more thoroughly. </w:t>
      </w:r>
      <w:r w:rsidRPr="00694738">
        <w:rPr>
          <w:rFonts w:ascii="Times New Roman" w:hAnsi="Times New Roman" w:cs="Times New Roman"/>
          <w:i/>
          <w:iCs/>
          <w:color w:val="000000" w:themeColor="text1"/>
        </w:rPr>
        <w:t xml:space="preserve">Heart of Darkness </w:t>
      </w:r>
      <w:r w:rsidRPr="00694738">
        <w:rPr>
          <w:rFonts w:ascii="Times New Roman" w:hAnsi="Times New Roman" w:cs="Times New Roman"/>
          <w:color w:val="000000" w:themeColor="text1"/>
        </w:rPr>
        <w:t xml:space="preserve">is a novel written about Marlow, a sailor, who recounts his story of taking a job for a company to sail deep into the Congo on a quest for ivory all while experiencing extreme brutality of the Congo people. While aboard this mission into the Congo river, Marlow meets this man Kurtz who he had been told about. Conrad develops Kurtz as a greedy, unjust man who has been corrupted by the greed of obtaining as much ivory as possible and treating the Congo people horribly. </w:t>
      </w:r>
      <w:r w:rsidRPr="00694738">
        <w:rPr>
          <w:rFonts w:ascii="Times New Roman" w:hAnsi="Times New Roman" w:cs="Times New Roman"/>
          <w:iCs/>
          <w:color w:val="000000" w:themeColor="text1"/>
        </w:rPr>
        <w:t>Metaphors are used to compare characters such as Kurtz and Marlow to objects and things which people might not necessarily have thought to relate them to.</w:t>
      </w:r>
      <w:r w:rsidRPr="00694738">
        <w:rPr>
          <w:rFonts w:ascii="Times New Roman" w:hAnsi="Times New Roman" w:cs="Times New Roman"/>
          <w:color w:val="000000" w:themeColor="text1"/>
        </w:rPr>
        <w:t xml:space="preserve"> A theory called semantic twist accounts helps distinguish what develops a successful metaphor. Throughout the </w:t>
      </w:r>
      <w:r w:rsidRPr="00694738">
        <w:rPr>
          <w:rFonts w:ascii="Times New Roman" w:hAnsi="Times New Roman" w:cs="Times New Roman"/>
          <w:i/>
          <w:iCs/>
          <w:color w:val="000000" w:themeColor="text1"/>
        </w:rPr>
        <w:t>Heart of Darkness</w:t>
      </w:r>
      <w:r w:rsidRPr="00694738">
        <w:rPr>
          <w:rFonts w:ascii="Times New Roman" w:hAnsi="Times New Roman" w:cs="Times New Roman"/>
          <w:color w:val="000000" w:themeColor="text1"/>
        </w:rPr>
        <w:t>,</w:t>
      </w:r>
      <w:r w:rsidRPr="00694738">
        <w:rPr>
          <w:rFonts w:ascii="Times New Roman" w:hAnsi="Times New Roman" w:cs="Times New Roman"/>
          <w:i/>
          <w:iCs/>
          <w:color w:val="000000" w:themeColor="text1"/>
        </w:rPr>
        <w:t xml:space="preserve"> </w:t>
      </w:r>
      <w:r w:rsidRPr="00694738">
        <w:rPr>
          <w:rFonts w:ascii="Times New Roman" w:hAnsi="Times New Roman" w:cs="Times New Roman"/>
          <w:color w:val="000000" w:themeColor="text1"/>
        </w:rPr>
        <w:t>the semantic twist accounts theory accurately describes how the development of metaphors convey that Marlow is like a Buddha and Kurtz is like a piece of ivory.</w:t>
      </w:r>
    </w:p>
    <w:p w14:paraId="1E72C616" w14:textId="16412F55" w:rsidR="00CD79E8" w:rsidRPr="00694738" w:rsidRDefault="00CD79E8" w:rsidP="00323A42">
      <w:pPr>
        <w:spacing w:line="480" w:lineRule="auto"/>
        <w:ind w:firstLine="720"/>
        <w:rPr>
          <w:rFonts w:ascii="Times New Roman" w:hAnsi="Times New Roman" w:cs="Times New Roman"/>
          <w:color w:val="000000" w:themeColor="text1"/>
        </w:rPr>
      </w:pPr>
      <w:r w:rsidRPr="00694738">
        <w:rPr>
          <w:rFonts w:ascii="Times New Roman" w:hAnsi="Times New Roman" w:cs="Times New Roman"/>
          <w:color w:val="000000" w:themeColor="text1"/>
        </w:rPr>
        <w:t xml:space="preserve">These metaphors are supported by the metaphor theory of semantic twist accounts which helps readers distinguish and understand the meaning of the metaphors </w:t>
      </w:r>
      <w:r w:rsidR="00B025AA" w:rsidRPr="00694738">
        <w:rPr>
          <w:rFonts w:ascii="Times New Roman" w:hAnsi="Times New Roman" w:cs="Times New Roman"/>
          <w:color w:val="000000" w:themeColor="text1"/>
        </w:rPr>
        <w:t>more deeply</w:t>
      </w:r>
      <w:r w:rsidRPr="00694738">
        <w:rPr>
          <w:rFonts w:ascii="Times New Roman" w:hAnsi="Times New Roman" w:cs="Times New Roman"/>
          <w:color w:val="000000" w:themeColor="text1"/>
        </w:rPr>
        <w:t>. Semantic</w:t>
      </w:r>
      <w:r w:rsidR="00E12D7F" w:rsidRPr="00694738">
        <w:rPr>
          <w:rFonts w:ascii="Times New Roman" w:hAnsi="Times New Roman" w:cs="Times New Roman"/>
          <w:color w:val="000000" w:themeColor="text1"/>
        </w:rPr>
        <w:t xml:space="preserve"> </w:t>
      </w:r>
      <w:r w:rsidRPr="00694738">
        <w:rPr>
          <w:rFonts w:ascii="Times New Roman" w:hAnsi="Times New Roman" w:cs="Times New Roman"/>
          <w:color w:val="000000" w:themeColor="text1"/>
        </w:rPr>
        <w:t xml:space="preserve">twist accounts </w:t>
      </w:r>
      <w:proofErr w:type="gramStart"/>
      <w:r w:rsidRPr="00694738">
        <w:rPr>
          <w:rFonts w:ascii="Times New Roman" w:hAnsi="Times New Roman" w:cs="Times New Roman"/>
          <w:color w:val="000000" w:themeColor="text1"/>
        </w:rPr>
        <w:t>is</w:t>
      </w:r>
      <w:proofErr w:type="gramEnd"/>
      <w:r w:rsidRPr="00694738">
        <w:rPr>
          <w:rFonts w:ascii="Times New Roman" w:hAnsi="Times New Roman" w:cs="Times New Roman"/>
          <w:color w:val="000000" w:themeColor="text1"/>
        </w:rPr>
        <w:t xml:space="preserve"> a theory which “holds that metaphor results from the interaction or </w:t>
      </w:r>
      <w:proofErr w:type="spellStart"/>
      <w:r w:rsidRPr="00694738">
        <w:rPr>
          <w:rFonts w:ascii="Times New Roman" w:hAnsi="Times New Roman" w:cs="Times New Roman"/>
          <w:color w:val="000000" w:themeColor="text1"/>
        </w:rPr>
        <w:t>interamination</w:t>
      </w:r>
      <w:proofErr w:type="spellEnd"/>
      <w:r w:rsidRPr="00694738">
        <w:rPr>
          <w:rFonts w:ascii="Times New Roman" w:hAnsi="Times New Roman" w:cs="Times New Roman"/>
          <w:color w:val="000000" w:themeColor="text1"/>
        </w:rPr>
        <w:t xml:space="preserve"> of words and word meanings as they are brought together and act on each other in the settings provided by particular utterances made on particular concrete occasions” (Hills, 2016, p. 6). This theory is evident throughout the novel because of the rich detail that surrounds the explicit metaphors. These metaphors are supported by the semantic twist account theory because the words chosen throughout the novel interact with both each other and the setting of </w:t>
      </w:r>
      <w:r w:rsidRPr="00694738">
        <w:rPr>
          <w:rFonts w:ascii="Times New Roman" w:hAnsi="Times New Roman" w:cs="Times New Roman"/>
          <w:color w:val="000000" w:themeColor="text1"/>
        </w:rPr>
        <w:lastRenderedPageBreak/>
        <w:t>the novel to develop the metaphor</w:t>
      </w:r>
      <w:r w:rsidR="00076503" w:rsidRPr="00694738">
        <w:rPr>
          <w:rFonts w:ascii="Times New Roman" w:hAnsi="Times New Roman" w:cs="Times New Roman"/>
          <w:color w:val="000000" w:themeColor="text1"/>
        </w:rPr>
        <w:t>’</w:t>
      </w:r>
      <w:r w:rsidRPr="00694738">
        <w:rPr>
          <w:rFonts w:ascii="Times New Roman" w:hAnsi="Times New Roman" w:cs="Times New Roman"/>
          <w:color w:val="000000" w:themeColor="text1"/>
        </w:rPr>
        <w:t xml:space="preserve">s significance. </w:t>
      </w:r>
      <w:r w:rsidR="00E32DF4" w:rsidRPr="00694738">
        <w:rPr>
          <w:rFonts w:ascii="Times New Roman" w:hAnsi="Times New Roman" w:cs="Times New Roman"/>
          <w:color w:val="000000" w:themeColor="text1"/>
        </w:rPr>
        <w:t xml:space="preserve">Specifically, the semantic twist account theory sheds light on </w:t>
      </w:r>
      <w:r w:rsidR="003C2811" w:rsidRPr="00694738">
        <w:rPr>
          <w:rFonts w:ascii="Times New Roman" w:hAnsi="Times New Roman" w:cs="Times New Roman"/>
          <w:color w:val="000000" w:themeColor="text1"/>
        </w:rPr>
        <w:t xml:space="preserve">how the </w:t>
      </w:r>
      <w:r w:rsidR="00E32DF4" w:rsidRPr="00694738">
        <w:rPr>
          <w:rFonts w:ascii="Times New Roman" w:hAnsi="Times New Roman" w:cs="Times New Roman"/>
          <w:color w:val="000000" w:themeColor="text1"/>
        </w:rPr>
        <w:t>metaphors</w:t>
      </w:r>
      <w:r w:rsidR="003C2811" w:rsidRPr="00694738">
        <w:rPr>
          <w:rFonts w:ascii="Times New Roman" w:hAnsi="Times New Roman" w:cs="Times New Roman"/>
          <w:color w:val="000000" w:themeColor="text1"/>
        </w:rPr>
        <w:t xml:space="preserve">, </w:t>
      </w:r>
      <w:r w:rsidR="00E32DF4" w:rsidRPr="00694738">
        <w:rPr>
          <w:rFonts w:ascii="Times New Roman" w:hAnsi="Times New Roman" w:cs="Times New Roman"/>
          <w:color w:val="000000" w:themeColor="text1"/>
        </w:rPr>
        <w:t>Marlow as a Buddha and Kurtz as a piece of ivory</w:t>
      </w:r>
      <w:r w:rsidR="003C2811" w:rsidRPr="00694738">
        <w:rPr>
          <w:rFonts w:ascii="Times New Roman" w:hAnsi="Times New Roman" w:cs="Times New Roman"/>
          <w:color w:val="000000" w:themeColor="text1"/>
        </w:rPr>
        <w:t>, are understood in the context of the novel</w:t>
      </w:r>
      <w:r w:rsidR="00E32DF4" w:rsidRPr="00694738">
        <w:rPr>
          <w:rFonts w:ascii="Times New Roman" w:hAnsi="Times New Roman" w:cs="Times New Roman"/>
          <w:color w:val="000000" w:themeColor="text1"/>
        </w:rPr>
        <w:t xml:space="preserve">. The theory allows readers to understand the power that </w:t>
      </w:r>
      <w:proofErr w:type="gramStart"/>
      <w:r w:rsidR="00E32DF4" w:rsidRPr="00694738">
        <w:rPr>
          <w:rFonts w:ascii="Times New Roman" w:hAnsi="Times New Roman" w:cs="Times New Roman"/>
          <w:color w:val="000000" w:themeColor="text1"/>
        </w:rPr>
        <w:t>words</w:t>
      </w:r>
      <w:proofErr w:type="gramEnd"/>
      <w:r w:rsidR="00E32DF4" w:rsidRPr="00694738">
        <w:rPr>
          <w:rFonts w:ascii="Times New Roman" w:hAnsi="Times New Roman" w:cs="Times New Roman"/>
          <w:color w:val="000000" w:themeColor="text1"/>
        </w:rPr>
        <w:t xml:space="preserve"> and settings have on developing </w:t>
      </w:r>
      <w:r w:rsidR="00944892" w:rsidRPr="00694738">
        <w:rPr>
          <w:rFonts w:ascii="Times New Roman" w:hAnsi="Times New Roman" w:cs="Times New Roman"/>
          <w:color w:val="000000" w:themeColor="text1"/>
        </w:rPr>
        <w:t xml:space="preserve">the following </w:t>
      </w:r>
      <w:r w:rsidR="00E32DF4" w:rsidRPr="00694738">
        <w:rPr>
          <w:rFonts w:ascii="Times New Roman" w:hAnsi="Times New Roman" w:cs="Times New Roman"/>
          <w:color w:val="000000" w:themeColor="text1"/>
        </w:rPr>
        <w:t>metaphors</w:t>
      </w:r>
      <w:r w:rsidR="00944892" w:rsidRPr="00694738">
        <w:rPr>
          <w:rFonts w:ascii="Times New Roman" w:hAnsi="Times New Roman" w:cs="Times New Roman"/>
          <w:color w:val="000000" w:themeColor="text1"/>
        </w:rPr>
        <w:t xml:space="preserve">. Not only can metaphors be supported through the semantic twist account theory but due to the plethora of metaphors found in </w:t>
      </w:r>
      <w:r w:rsidR="00944892" w:rsidRPr="00694738">
        <w:rPr>
          <w:rFonts w:ascii="Times New Roman" w:hAnsi="Times New Roman" w:cs="Times New Roman"/>
          <w:i/>
          <w:iCs/>
          <w:color w:val="000000" w:themeColor="text1"/>
        </w:rPr>
        <w:t xml:space="preserve">Heart of </w:t>
      </w:r>
      <w:r w:rsidR="00944892" w:rsidRPr="00694738">
        <w:rPr>
          <w:rFonts w:ascii="Times New Roman" w:hAnsi="Times New Roman" w:cs="Times New Roman"/>
          <w:color w:val="000000" w:themeColor="text1"/>
        </w:rPr>
        <w:t>Darkness, they can be grouped into five clusters of categories based on their narrative task. According to Kimmel, these groups are penetration, wilderness, darkness, initiation, and ambivalence</w:t>
      </w:r>
      <w:r w:rsidR="00F90266" w:rsidRPr="00694738">
        <w:rPr>
          <w:rFonts w:ascii="Times New Roman" w:hAnsi="Times New Roman" w:cs="Times New Roman"/>
          <w:color w:val="000000" w:themeColor="text1"/>
        </w:rPr>
        <w:t xml:space="preserve"> (Kimmel, 2005)</w:t>
      </w:r>
      <w:r w:rsidR="00944892" w:rsidRPr="00694738">
        <w:rPr>
          <w:rFonts w:ascii="Times New Roman" w:hAnsi="Times New Roman" w:cs="Times New Roman"/>
          <w:color w:val="000000" w:themeColor="text1"/>
        </w:rPr>
        <w:t xml:space="preserve">. </w:t>
      </w:r>
      <w:r w:rsidR="004E25C6" w:rsidRPr="00694738">
        <w:rPr>
          <w:rFonts w:ascii="Times New Roman" w:hAnsi="Times New Roman" w:cs="Times New Roman"/>
          <w:color w:val="000000" w:themeColor="text1"/>
        </w:rPr>
        <w:t xml:space="preserve">The categorization of metaphors aids in the understanding of how words and setting can further portray the metaphors meaning more deeply. </w:t>
      </w:r>
      <w:r w:rsidR="00944892" w:rsidRPr="00694738">
        <w:rPr>
          <w:rFonts w:ascii="Times New Roman" w:hAnsi="Times New Roman" w:cs="Times New Roman"/>
          <w:color w:val="000000" w:themeColor="text1"/>
        </w:rPr>
        <w:t xml:space="preserve"> </w:t>
      </w:r>
    </w:p>
    <w:p w14:paraId="342601C6" w14:textId="7091A928" w:rsidR="00CD79E8" w:rsidRPr="00694738" w:rsidRDefault="00CD79E8" w:rsidP="00323A42">
      <w:pPr>
        <w:spacing w:line="480" w:lineRule="auto"/>
        <w:ind w:firstLine="720"/>
        <w:rPr>
          <w:rFonts w:ascii="Times New Roman" w:hAnsi="Times New Roman" w:cs="Times New Roman"/>
          <w:color w:val="000000" w:themeColor="text1"/>
        </w:rPr>
      </w:pPr>
      <w:r w:rsidRPr="00694738">
        <w:rPr>
          <w:rFonts w:ascii="Times New Roman" w:hAnsi="Times New Roman" w:cs="Times New Roman"/>
          <w:iCs/>
          <w:color w:val="000000" w:themeColor="text1"/>
        </w:rPr>
        <w:t xml:space="preserve">First, I will discuss the metaphor comparing Marlow as a </w:t>
      </w:r>
      <w:r w:rsidR="00A34AD7" w:rsidRPr="00694738">
        <w:rPr>
          <w:rFonts w:ascii="Times New Roman" w:hAnsi="Times New Roman" w:cs="Times New Roman"/>
          <w:iCs/>
          <w:color w:val="000000" w:themeColor="text1"/>
        </w:rPr>
        <w:t>B</w:t>
      </w:r>
      <w:r w:rsidRPr="00694738">
        <w:rPr>
          <w:rFonts w:ascii="Times New Roman" w:hAnsi="Times New Roman" w:cs="Times New Roman"/>
          <w:iCs/>
          <w:color w:val="000000" w:themeColor="text1"/>
        </w:rPr>
        <w:t xml:space="preserve">uddha. I think Marlow can be described like a </w:t>
      </w:r>
      <w:r w:rsidR="003C2811" w:rsidRPr="00694738">
        <w:rPr>
          <w:rFonts w:ascii="Times New Roman" w:hAnsi="Times New Roman" w:cs="Times New Roman"/>
          <w:iCs/>
          <w:color w:val="000000" w:themeColor="text1"/>
        </w:rPr>
        <w:t>B</w:t>
      </w:r>
      <w:r w:rsidRPr="00694738">
        <w:rPr>
          <w:rFonts w:ascii="Times New Roman" w:hAnsi="Times New Roman" w:cs="Times New Roman"/>
          <w:iCs/>
          <w:color w:val="000000" w:themeColor="text1"/>
        </w:rPr>
        <w:t xml:space="preserve">uddha because of his experiences in his life shaped him into being a very philosophical and reflective human. His life altering trip in the Congo caused him </w:t>
      </w:r>
      <w:r w:rsidR="00F21CC7" w:rsidRPr="00694738">
        <w:rPr>
          <w:rFonts w:ascii="Times New Roman" w:hAnsi="Times New Roman" w:cs="Times New Roman"/>
          <w:iCs/>
          <w:color w:val="000000" w:themeColor="text1"/>
        </w:rPr>
        <w:t xml:space="preserve">a near death </w:t>
      </w:r>
      <w:r w:rsidRPr="00694738">
        <w:rPr>
          <w:rFonts w:ascii="Times New Roman" w:hAnsi="Times New Roman" w:cs="Times New Roman"/>
          <w:iCs/>
          <w:color w:val="000000" w:themeColor="text1"/>
        </w:rPr>
        <w:t xml:space="preserve">experience and because of this altering experience he possesses some greater sense of knowledge and wisdom that is found within </w:t>
      </w:r>
      <w:r w:rsidR="0082574A" w:rsidRPr="00694738">
        <w:rPr>
          <w:rFonts w:ascii="Times New Roman" w:hAnsi="Times New Roman" w:cs="Times New Roman"/>
          <w:iCs/>
          <w:color w:val="000000" w:themeColor="text1"/>
        </w:rPr>
        <w:t>B</w:t>
      </w:r>
      <w:r w:rsidRPr="00694738">
        <w:rPr>
          <w:rFonts w:ascii="Times New Roman" w:hAnsi="Times New Roman" w:cs="Times New Roman"/>
          <w:iCs/>
          <w:color w:val="000000" w:themeColor="text1"/>
        </w:rPr>
        <w:t>uddhas. This metaphor embodies the semantic twist account because Marlow is described while starting to tell his story as “</w:t>
      </w:r>
      <w:r w:rsidRPr="00694738">
        <w:rPr>
          <w:rFonts w:ascii="Times New Roman" w:hAnsi="Times New Roman" w:cs="Times New Roman"/>
          <w:color w:val="000000" w:themeColor="text1"/>
        </w:rPr>
        <w:t xml:space="preserve">lifting one arm from the elbow, the palm of the hand outwards, so that, with his legs folded before him, he had the pose of a Buddha preaching in European clothes” (Conrad, 2006, p. 3). The specific words chosen to describe Marlow such as “preaching” interact with the setting of him sitting with the “palm of the hand outwards” to deeply convey how Marlow is like a </w:t>
      </w:r>
      <w:r w:rsidR="0042036A" w:rsidRPr="00694738">
        <w:rPr>
          <w:rFonts w:ascii="Times New Roman" w:hAnsi="Times New Roman" w:cs="Times New Roman"/>
          <w:color w:val="000000" w:themeColor="text1"/>
        </w:rPr>
        <w:t>B</w:t>
      </w:r>
      <w:r w:rsidRPr="00694738">
        <w:rPr>
          <w:rFonts w:ascii="Times New Roman" w:hAnsi="Times New Roman" w:cs="Times New Roman"/>
          <w:color w:val="000000" w:themeColor="text1"/>
        </w:rPr>
        <w:t xml:space="preserve">uddha. I can see this metaphor not only where it was specifically stated but even towards the end of the novel when Marlow is telling Kurtz’s loved one about Kurtz’s death and Marlow says things to hopefully bring her ease. I feel like this can relate to a </w:t>
      </w:r>
      <w:r w:rsidR="003C2811" w:rsidRPr="00694738">
        <w:rPr>
          <w:rFonts w:ascii="Times New Roman" w:hAnsi="Times New Roman" w:cs="Times New Roman"/>
          <w:color w:val="000000" w:themeColor="text1"/>
        </w:rPr>
        <w:t>B</w:t>
      </w:r>
      <w:r w:rsidRPr="00694738">
        <w:rPr>
          <w:rFonts w:ascii="Times New Roman" w:hAnsi="Times New Roman" w:cs="Times New Roman"/>
          <w:color w:val="000000" w:themeColor="text1"/>
        </w:rPr>
        <w:t xml:space="preserve">uddha because I associate </w:t>
      </w:r>
      <w:r w:rsidR="0082574A" w:rsidRPr="00694738">
        <w:rPr>
          <w:rFonts w:ascii="Times New Roman" w:hAnsi="Times New Roman" w:cs="Times New Roman"/>
          <w:color w:val="000000" w:themeColor="text1"/>
        </w:rPr>
        <w:t>B</w:t>
      </w:r>
      <w:r w:rsidRPr="00694738">
        <w:rPr>
          <w:rFonts w:ascii="Times New Roman" w:hAnsi="Times New Roman" w:cs="Times New Roman"/>
          <w:color w:val="000000" w:themeColor="text1"/>
        </w:rPr>
        <w:t>uddhas as wanting to keep situations calming and easing as possible.</w:t>
      </w:r>
      <w:r w:rsidR="0042036A" w:rsidRPr="00694738">
        <w:rPr>
          <w:rFonts w:ascii="Times New Roman" w:hAnsi="Times New Roman" w:cs="Times New Roman"/>
          <w:color w:val="000000" w:themeColor="text1"/>
        </w:rPr>
        <w:t xml:space="preserve"> Conrad implementing this metaphor is unique because </w:t>
      </w:r>
      <w:r w:rsidR="0042036A" w:rsidRPr="00694738">
        <w:rPr>
          <w:rFonts w:ascii="Times New Roman" w:hAnsi="Times New Roman" w:cs="Times New Roman"/>
          <w:color w:val="000000" w:themeColor="text1"/>
        </w:rPr>
        <w:lastRenderedPageBreak/>
        <w:t xml:space="preserve">readers see the metaphor being developed throughout the whole novel rather than mentioned just one time. Additionally, Conrad uses the setting at the end of the novel where Marlow is comforting Kurtz’s loved one to accentuate the calming quality of Marlow as a Buddha. </w:t>
      </w:r>
      <w:r w:rsidR="003C2811" w:rsidRPr="00694738">
        <w:rPr>
          <w:rFonts w:ascii="Times New Roman" w:hAnsi="Times New Roman" w:cs="Times New Roman"/>
          <w:color w:val="000000" w:themeColor="text1"/>
        </w:rPr>
        <w:t>I believe that this metaphor can fall under one of the five categories of metaphors that Kimmel mentioned. Specifically, I believe Marlow as a Buddha falls under the initiation category because the initiation category deals with the “symbolic meaning and the cultural metaphysics of plot” (Kimmel, 2005, p. 207). My understanding of metaphysics</w:t>
      </w:r>
      <w:r w:rsidR="007422D1" w:rsidRPr="00694738">
        <w:rPr>
          <w:rFonts w:ascii="Times New Roman" w:hAnsi="Times New Roman" w:cs="Times New Roman"/>
          <w:color w:val="000000" w:themeColor="text1"/>
        </w:rPr>
        <w:t>,</w:t>
      </w:r>
      <w:r w:rsidR="003C2811" w:rsidRPr="00694738">
        <w:rPr>
          <w:rFonts w:ascii="Times New Roman" w:hAnsi="Times New Roman" w:cs="Times New Roman"/>
          <w:color w:val="000000" w:themeColor="text1"/>
        </w:rPr>
        <w:t xml:space="preserve"> as something which encompasses being, </w:t>
      </w:r>
      <w:r w:rsidR="007422D1" w:rsidRPr="00694738">
        <w:rPr>
          <w:rFonts w:ascii="Times New Roman" w:hAnsi="Times New Roman" w:cs="Times New Roman"/>
          <w:color w:val="000000" w:themeColor="text1"/>
        </w:rPr>
        <w:t>identity</w:t>
      </w:r>
      <w:r w:rsidR="003C2811" w:rsidRPr="00694738">
        <w:rPr>
          <w:rFonts w:ascii="Times New Roman" w:hAnsi="Times New Roman" w:cs="Times New Roman"/>
          <w:color w:val="000000" w:themeColor="text1"/>
        </w:rPr>
        <w:t xml:space="preserve">, and knowing, makes me associate Buddha’s with metaphysics, therefore relating this metaphor to this </w:t>
      </w:r>
      <w:r w:rsidR="00FE48D3" w:rsidRPr="00694738">
        <w:rPr>
          <w:rFonts w:ascii="Times New Roman" w:hAnsi="Times New Roman" w:cs="Times New Roman"/>
          <w:color w:val="000000" w:themeColor="text1"/>
        </w:rPr>
        <w:t>the initiation category.</w:t>
      </w:r>
      <w:r w:rsidR="003C2811" w:rsidRPr="00694738">
        <w:rPr>
          <w:rFonts w:ascii="Times New Roman" w:hAnsi="Times New Roman" w:cs="Times New Roman"/>
          <w:color w:val="000000" w:themeColor="text1"/>
        </w:rPr>
        <w:t xml:space="preserve"> </w:t>
      </w:r>
      <w:r w:rsidRPr="00694738">
        <w:rPr>
          <w:rFonts w:ascii="Times New Roman" w:hAnsi="Times New Roman" w:cs="Times New Roman"/>
          <w:color w:val="000000" w:themeColor="text1"/>
        </w:rPr>
        <w:t>Ultimately, this metaphor is accentuated by the interaction of word choice and settings provided by Conrad</w:t>
      </w:r>
      <w:r w:rsidR="00172A6D" w:rsidRPr="00694738">
        <w:rPr>
          <w:rFonts w:ascii="Times New Roman" w:hAnsi="Times New Roman" w:cs="Times New Roman"/>
          <w:color w:val="000000" w:themeColor="text1"/>
        </w:rPr>
        <w:t xml:space="preserve"> while supporting the metaphysics of the plot</w:t>
      </w:r>
      <w:r w:rsidRPr="00694738">
        <w:rPr>
          <w:rFonts w:ascii="Times New Roman" w:hAnsi="Times New Roman" w:cs="Times New Roman"/>
          <w:color w:val="000000" w:themeColor="text1"/>
        </w:rPr>
        <w:t>.</w:t>
      </w:r>
      <w:r w:rsidR="00C312A4" w:rsidRPr="00694738">
        <w:rPr>
          <w:rFonts w:ascii="Times New Roman" w:hAnsi="Times New Roman" w:cs="Times New Roman"/>
          <w:color w:val="000000" w:themeColor="text1"/>
        </w:rPr>
        <w:t xml:space="preserve"> </w:t>
      </w:r>
    </w:p>
    <w:p w14:paraId="311EE338" w14:textId="184E6CCD" w:rsidR="00CD79E8" w:rsidRPr="00694738" w:rsidRDefault="00CD79E8" w:rsidP="00323A42">
      <w:pPr>
        <w:spacing w:line="480" w:lineRule="auto"/>
        <w:ind w:firstLine="720"/>
        <w:rPr>
          <w:rFonts w:ascii="Times New Roman" w:hAnsi="Times New Roman" w:cs="Times New Roman"/>
          <w:color w:val="000000" w:themeColor="text1"/>
        </w:rPr>
      </w:pPr>
      <w:r w:rsidRPr="00694738">
        <w:rPr>
          <w:rFonts w:ascii="Times New Roman" w:hAnsi="Times New Roman" w:cs="Times New Roman"/>
          <w:color w:val="000000" w:themeColor="text1"/>
        </w:rPr>
        <w:t xml:space="preserve">A contradiction to the metaphor, Marlow is like a Buddha, can be found in the novel. Even though Marlow can be seen as a </w:t>
      </w:r>
      <w:r w:rsidR="0082574A" w:rsidRPr="00694738">
        <w:rPr>
          <w:rFonts w:ascii="Times New Roman" w:hAnsi="Times New Roman" w:cs="Times New Roman"/>
          <w:color w:val="000000" w:themeColor="text1"/>
        </w:rPr>
        <w:t>B</w:t>
      </w:r>
      <w:r w:rsidRPr="00694738">
        <w:rPr>
          <w:rFonts w:ascii="Times New Roman" w:hAnsi="Times New Roman" w:cs="Times New Roman"/>
          <w:color w:val="000000" w:themeColor="text1"/>
        </w:rPr>
        <w:t xml:space="preserve">uddha, in certain instances he seems to exhibit qualities that are not related to a </w:t>
      </w:r>
      <w:r w:rsidR="0082574A" w:rsidRPr="00694738">
        <w:rPr>
          <w:rFonts w:ascii="Times New Roman" w:hAnsi="Times New Roman" w:cs="Times New Roman"/>
          <w:color w:val="000000" w:themeColor="text1"/>
        </w:rPr>
        <w:t>B</w:t>
      </w:r>
      <w:r w:rsidRPr="00694738">
        <w:rPr>
          <w:rFonts w:ascii="Times New Roman" w:hAnsi="Times New Roman" w:cs="Times New Roman"/>
          <w:color w:val="000000" w:themeColor="text1"/>
        </w:rPr>
        <w:t xml:space="preserve">uddha. This can be seen in his many instances of his trips in the Congo where he did not exhibit calmness and "his voice lost itself in the calm of the evening” (Conrad, 2006, p. 31). </w:t>
      </w:r>
      <w:r w:rsidR="007422D1" w:rsidRPr="00694738">
        <w:rPr>
          <w:rFonts w:ascii="Times New Roman" w:hAnsi="Times New Roman" w:cs="Times New Roman"/>
          <w:color w:val="000000" w:themeColor="text1"/>
        </w:rPr>
        <w:t xml:space="preserve">I think it is important to acknowledge </w:t>
      </w:r>
      <w:r w:rsidR="00FE2772" w:rsidRPr="00694738">
        <w:rPr>
          <w:rFonts w:ascii="Times New Roman" w:hAnsi="Times New Roman" w:cs="Times New Roman"/>
          <w:color w:val="000000" w:themeColor="text1"/>
        </w:rPr>
        <w:t>this</w:t>
      </w:r>
      <w:r w:rsidR="007422D1" w:rsidRPr="00694738">
        <w:rPr>
          <w:rFonts w:ascii="Times New Roman" w:hAnsi="Times New Roman" w:cs="Times New Roman"/>
          <w:color w:val="000000" w:themeColor="text1"/>
        </w:rPr>
        <w:t xml:space="preserve"> </w:t>
      </w:r>
      <w:r w:rsidR="007422D1" w:rsidRPr="00694738">
        <w:rPr>
          <w:rFonts w:ascii="Times New Roman" w:hAnsi="Times New Roman" w:cs="Times New Roman"/>
          <w:color w:val="000000" w:themeColor="text1"/>
        </w:rPr>
        <w:t>contradiction</w:t>
      </w:r>
      <w:r w:rsidR="007422D1" w:rsidRPr="00694738">
        <w:rPr>
          <w:rFonts w:ascii="Times New Roman" w:hAnsi="Times New Roman" w:cs="Times New Roman"/>
          <w:color w:val="000000" w:themeColor="text1"/>
        </w:rPr>
        <w:t xml:space="preserve"> </w:t>
      </w:r>
      <w:r w:rsidR="007422D1" w:rsidRPr="00694738">
        <w:rPr>
          <w:rFonts w:ascii="Times New Roman" w:hAnsi="Times New Roman" w:cs="Times New Roman"/>
          <w:color w:val="000000" w:themeColor="text1"/>
        </w:rPr>
        <w:t>to</w:t>
      </w:r>
      <w:r w:rsidR="007422D1" w:rsidRPr="00694738">
        <w:rPr>
          <w:rFonts w:ascii="Times New Roman" w:hAnsi="Times New Roman" w:cs="Times New Roman"/>
          <w:color w:val="000000" w:themeColor="text1"/>
        </w:rPr>
        <w:t xml:space="preserve"> </w:t>
      </w:r>
      <w:r w:rsidR="00FE2772" w:rsidRPr="00694738">
        <w:rPr>
          <w:rFonts w:ascii="Times New Roman" w:hAnsi="Times New Roman" w:cs="Times New Roman"/>
          <w:color w:val="000000" w:themeColor="text1"/>
        </w:rPr>
        <w:t>the</w:t>
      </w:r>
      <w:r w:rsidR="007422D1" w:rsidRPr="00694738">
        <w:rPr>
          <w:rFonts w:ascii="Times New Roman" w:hAnsi="Times New Roman" w:cs="Times New Roman"/>
          <w:color w:val="000000" w:themeColor="text1"/>
        </w:rPr>
        <w:t xml:space="preserve"> metaphor, to further understand what and why this metaphor was developed in the novel.</w:t>
      </w:r>
      <w:r w:rsidR="007422D1" w:rsidRPr="00694738">
        <w:rPr>
          <w:rFonts w:ascii="Times New Roman" w:hAnsi="Times New Roman" w:cs="Times New Roman"/>
          <w:color w:val="000000" w:themeColor="text1"/>
        </w:rPr>
        <w:t xml:space="preserve"> </w:t>
      </w:r>
      <w:r w:rsidRPr="00694738">
        <w:rPr>
          <w:rFonts w:ascii="Times New Roman" w:hAnsi="Times New Roman" w:cs="Times New Roman"/>
          <w:color w:val="000000" w:themeColor="text1"/>
        </w:rPr>
        <w:t xml:space="preserve">Even though this contradiction can be seen, ultimately there is a greater use of word choice and settings that depict Marlow like a Buddha than Marlow not like a </w:t>
      </w:r>
      <w:r w:rsidR="007422D1" w:rsidRPr="00694738">
        <w:rPr>
          <w:rFonts w:ascii="Times New Roman" w:hAnsi="Times New Roman" w:cs="Times New Roman"/>
          <w:color w:val="000000" w:themeColor="text1"/>
        </w:rPr>
        <w:t>B</w:t>
      </w:r>
      <w:r w:rsidRPr="00694738">
        <w:rPr>
          <w:rFonts w:ascii="Times New Roman" w:hAnsi="Times New Roman" w:cs="Times New Roman"/>
          <w:color w:val="000000" w:themeColor="text1"/>
        </w:rPr>
        <w:t xml:space="preserve">uddha. </w:t>
      </w:r>
    </w:p>
    <w:p w14:paraId="08FFB077" w14:textId="11D98B86" w:rsidR="00CD79E8" w:rsidRPr="00694738" w:rsidRDefault="00CD79E8" w:rsidP="00323A42">
      <w:pPr>
        <w:spacing w:line="480" w:lineRule="auto"/>
        <w:ind w:firstLine="720"/>
        <w:rPr>
          <w:rFonts w:ascii="Times New Roman" w:hAnsi="Times New Roman" w:cs="Times New Roman"/>
          <w:color w:val="000000" w:themeColor="text1"/>
        </w:rPr>
      </w:pPr>
      <w:r w:rsidRPr="00694738">
        <w:rPr>
          <w:rFonts w:ascii="Times New Roman" w:hAnsi="Times New Roman" w:cs="Times New Roman"/>
          <w:color w:val="000000" w:themeColor="text1"/>
        </w:rPr>
        <w:t xml:space="preserve">The other metaphor I will discuss is the metaphor describing Kurtz like a piece of ivory. This comparison of Kurtz to ivory made me think that Kurtz was succumbing to the evil ways in the Congo. Ivory was what was propelling Kurtz to voyage into the Congo and comparing him to a piece of ivory makes me think that he is turning into the evil itself. Ivory came at the expense </w:t>
      </w:r>
      <w:r w:rsidRPr="00694738">
        <w:rPr>
          <w:rFonts w:ascii="Times New Roman" w:hAnsi="Times New Roman" w:cs="Times New Roman"/>
          <w:color w:val="000000" w:themeColor="text1"/>
        </w:rPr>
        <w:lastRenderedPageBreak/>
        <w:t>of “</w:t>
      </w:r>
      <w:r w:rsidRPr="00694738">
        <w:rPr>
          <w:rFonts w:ascii="Times New Roman" w:eastAsia="Times New Roman" w:hAnsi="Times New Roman" w:cs="Times New Roman"/>
          <w:color w:val="000000" w:themeColor="text1"/>
        </w:rPr>
        <w:t xml:space="preserve">strings of dusty niggers with splay feet arrived and departed; a stream of manufactured goods, rubbishy cottons, beads, and brass-wire sent into the depths of darkness” and only due to those things “came a precious trickle of ivory” (Conrad, 2006, p. 10). </w:t>
      </w:r>
      <w:r w:rsidRPr="00694738">
        <w:rPr>
          <w:rFonts w:ascii="Times New Roman" w:hAnsi="Times New Roman" w:cs="Times New Roman"/>
          <w:color w:val="000000" w:themeColor="text1"/>
        </w:rPr>
        <w:t>This metaphor aids in my understanding of Kurtz as someone who is evil and on the brink of death and I came to this conclusion based on the interaction of words and the setting which supports how these metaphors are justified by the semantic twist accounts theory.</w:t>
      </w:r>
      <w:r w:rsidR="007422D1" w:rsidRPr="00694738">
        <w:rPr>
          <w:rFonts w:ascii="Times New Roman" w:hAnsi="Times New Roman" w:cs="Times New Roman"/>
          <w:color w:val="000000" w:themeColor="text1"/>
        </w:rPr>
        <w:t xml:space="preserve"> Without these specific words and phrases such as “string of dusty niggers” and “depths of darkness” I do not believe that this metaphor would have been able to be accentuated as thoroughly.</w:t>
      </w:r>
      <w:r w:rsidR="00AE2A9C" w:rsidRPr="00694738">
        <w:rPr>
          <w:rFonts w:ascii="Times New Roman" w:hAnsi="Times New Roman" w:cs="Times New Roman"/>
          <w:color w:val="000000" w:themeColor="text1"/>
        </w:rPr>
        <w:t xml:space="preserve"> </w:t>
      </w:r>
      <w:r w:rsidR="00A86816" w:rsidRPr="00694738">
        <w:rPr>
          <w:rFonts w:ascii="Times New Roman" w:hAnsi="Times New Roman" w:cs="Times New Roman"/>
          <w:color w:val="000000" w:themeColor="text1"/>
        </w:rPr>
        <w:t xml:space="preserve">I believe this metaphor would fall under Kimmel’s category of darkness due to </w:t>
      </w:r>
      <w:r w:rsidR="00331D9C" w:rsidRPr="00694738">
        <w:rPr>
          <w:rFonts w:ascii="Times New Roman" w:hAnsi="Times New Roman" w:cs="Times New Roman"/>
          <w:color w:val="000000" w:themeColor="text1"/>
        </w:rPr>
        <w:t xml:space="preserve">the </w:t>
      </w:r>
      <w:r w:rsidR="00A86816" w:rsidRPr="00694738">
        <w:rPr>
          <w:rFonts w:ascii="Times New Roman" w:hAnsi="Times New Roman" w:cs="Times New Roman"/>
          <w:color w:val="000000" w:themeColor="text1"/>
        </w:rPr>
        <w:t xml:space="preserve">dark, evil property ivory represents. </w:t>
      </w:r>
      <w:r w:rsidR="00AE2A9C" w:rsidRPr="00694738">
        <w:rPr>
          <w:rFonts w:ascii="Times New Roman" w:hAnsi="Times New Roman" w:cs="Times New Roman"/>
          <w:color w:val="000000" w:themeColor="text1"/>
        </w:rPr>
        <w:t>The semantic twist account theory supports why this metaphor is so successful at depicting Kurtz as someone who is dark, greedy, and, evil.</w:t>
      </w:r>
      <w:r w:rsidR="00F36BDD" w:rsidRPr="00694738">
        <w:rPr>
          <w:rFonts w:ascii="Times New Roman" w:hAnsi="Times New Roman" w:cs="Times New Roman"/>
          <w:color w:val="000000" w:themeColor="text1"/>
        </w:rPr>
        <w:t xml:space="preserve"> </w:t>
      </w:r>
      <w:r w:rsidRPr="00694738">
        <w:rPr>
          <w:rFonts w:ascii="Times New Roman" w:hAnsi="Times New Roman" w:cs="Times New Roman"/>
          <w:color w:val="000000" w:themeColor="text1"/>
        </w:rPr>
        <w:t>Additionally, this metaphor makes me associate Kurtz with greed because people wanted the ivory for the money and Kurtz turning into ivory symbolizes him as greed.</w:t>
      </w:r>
      <w:r w:rsidR="006F7D31" w:rsidRPr="00694738">
        <w:rPr>
          <w:rFonts w:ascii="Times New Roman" w:hAnsi="Times New Roman" w:cs="Times New Roman"/>
          <w:color w:val="000000" w:themeColor="text1"/>
        </w:rPr>
        <w:t xml:space="preserve"> Ivory was the main motivation for the </w:t>
      </w:r>
      <w:r w:rsidR="003D7798" w:rsidRPr="00694738">
        <w:rPr>
          <w:rFonts w:ascii="Times New Roman" w:hAnsi="Times New Roman" w:cs="Times New Roman"/>
          <w:color w:val="000000" w:themeColor="text1"/>
        </w:rPr>
        <w:t xml:space="preserve">voyage into the Congo and </w:t>
      </w:r>
      <w:r w:rsidR="00E5003D" w:rsidRPr="00694738">
        <w:rPr>
          <w:rFonts w:ascii="Times New Roman" w:hAnsi="Times New Roman" w:cs="Times New Roman"/>
          <w:color w:val="000000" w:themeColor="text1"/>
        </w:rPr>
        <w:t>therefore perpetuated the greediness.</w:t>
      </w:r>
      <w:r w:rsidR="006F7D31" w:rsidRPr="00694738">
        <w:rPr>
          <w:rFonts w:ascii="Times New Roman" w:hAnsi="Times New Roman" w:cs="Times New Roman"/>
          <w:color w:val="000000" w:themeColor="text1"/>
        </w:rPr>
        <w:t xml:space="preserve"> </w:t>
      </w:r>
      <w:r w:rsidR="008729BD" w:rsidRPr="00694738">
        <w:rPr>
          <w:rFonts w:ascii="Times New Roman" w:hAnsi="Times New Roman" w:cs="Times New Roman"/>
          <w:color w:val="000000" w:themeColor="text1"/>
        </w:rPr>
        <w:t xml:space="preserve">Although ivory is seen in the novel in </w:t>
      </w:r>
      <w:r w:rsidR="005C3A52" w:rsidRPr="00694738">
        <w:rPr>
          <w:rFonts w:ascii="Times New Roman" w:hAnsi="Times New Roman" w:cs="Times New Roman"/>
          <w:color w:val="000000" w:themeColor="text1"/>
        </w:rPr>
        <w:t>its</w:t>
      </w:r>
      <w:r w:rsidR="008729BD" w:rsidRPr="00694738">
        <w:rPr>
          <w:rFonts w:ascii="Times New Roman" w:hAnsi="Times New Roman" w:cs="Times New Roman"/>
          <w:color w:val="000000" w:themeColor="text1"/>
        </w:rPr>
        <w:t xml:space="preserve"> raw form, reoccurring symbols in the novel represent ivory as well. One reoccurring image is the piano which appears at the end of the novel in Kurtz’s loved one’s home. A grand piano’s keys at this time were made of ivory and grand pianos “symbolically contain the cultural ideals which have served historically to justify the evils of </w:t>
      </w:r>
      <w:r w:rsidR="002950CB" w:rsidRPr="00694738">
        <w:rPr>
          <w:rFonts w:ascii="Times New Roman" w:hAnsi="Times New Roman" w:cs="Times New Roman"/>
          <w:color w:val="000000" w:themeColor="text1"/>
        </w:rPr>
        <w:t>imperialism</w:t>
      </w:r>
      <w:r w:rsidR="008729BD" w:rsidRPr="00694738">
        <w:rPr>
          <w:rFonts w:ascii="Times New Roman" w:hAnsi="Times New Roman" w:cs="Times New Roman"/>
          <w:color w:val="000000" w:themeColor="text1"/>
        </w:rPr>
        <w:t>” (Dilworth, 2013, p. 326).</w:t>
      </w:r>
      <w:r w:rsidR="00F36BDD" w:rsidRPr="00694738">
        <w:rPr>
          <w:rFonts w:ascii="Times New Roman" w:hAnsi="Times New Roman" w:cs="Times New Roman"/>
          <w:color w:val="000000" w:themeColor="text1"/>
        </w:rPr>
        <w:t xml:space="preserve"> </w:t>
      </w:r>
      <w:r w:rsidR="002950CB" w:rsidRPr="00694738">
        <w:rPr>
          <w:rFonts w:ascii="Times New Roman" w:hAnsi="Times New Roman" w:cs="Times New Roman"/>
          <w:color w:val="000000" w:themeColor="text1"/>
        </w:rPr>
        <w:t>In order to live up to these cultural, imperialistic standards</w:t>
      </w:r>
      <w:r w:rsidR="005C3A52" w:rsidRPr="00694738">
        <w:rPr>
          <w:rFonts w:ascii="Times New Roman" w:hAnsi="Times New Roman" w:cs="Times New Roman"/>
          <w:color w:val="000000" w:themeColor="text1"/>
        </w:rPr>
        <w:t xml:space="preserve">, </w:t>
      </w:r>
      <w:r w:rsidR="002950CB" w:rsidRPr="00694738">
        <w:rPr>
          <w:rFonts w:ascii="Times New Roman" w:hAnsi="Times New Roman" w:cs="Times New Roman"/>
          <w:color w:val="000000" w:themeColor="text1"/>
        </w:rPr>
        <w:t xml:space="preserve">such as the grandiose grand piano, evil must lay at the root of those standards. Dilworth’s source supports my understanding that the metaphor suggesting evil, greed, and death, all which exemplify corruption, exemplifies the hypocrisy of European imperialism. </w:t>
      </w:r>
      <w:r w:rsidRPr="00694738">
        <w:rPr>
          <w:rFonts w:ascii="Times New Roman" w:hAnsi="Times New Roman" w:cs="Times New Roman"/>
          <w:color w:val="000000" w:themeColor="text1"/>
        </w:rPr>
        <w:t xml:space="preserve">I think that Kurtz remains unlike ivory in some respects because I don’t think that we are supposed to be comparing Kurtz to the shape of ivory or the physical part of an animal </w:t>
      </w:r>
      <w:r w:rsidRPr="00694738">
        <w:rPr>
          <w:rFonts w:ascii="Times New Roman" w:hAnsi="Times New Roman" w:cs="Times New Roman"/>
          <w:color w:val="000000" w:themeColor="text1"/>
        </w:rPr>
        <w:lastRenderedPageBreak/>
        <w:t>that ivory is. Instead, ivory symbolizing death</w:t>
      </w:r>
      <w:r w:rsidR="00E5003D" w:rsidRPr="00694738">
        <w:rPr>
          <w:rFonts w:ascii="Times New Roman" w:hAnsi="Times New Roman" w:cs="Times New Roman"/>
          <w:color w:val="000000" w:themeColor="text1"/>
        </w:rPr>
        <w:t>, evil,</w:t>
      </w:r>
      <w:r w:rsidRPr="00694738">
        <w:rPr>
          <w:rFonts w:ascii="Times New Roman" w:hAnsi="Times New Roman" w:cs="Times New Roman"/>
          <w:color w:val="000000" w:themeColor="text1"/>
        </w:rPr>
        <w:t xml:space="preserve"> greed, </w:t>
      </w:r>
      <w:r w:rsidR="00E5003D" w:rsidRPr="00694738">
        <w:rPr>
          <w:rFonts w:ascii="Times New Roman" w:hAnsi="Times New Roman" w:cs="Times New Roman"/>
          <w:color w:val="000000" w:themeColor="text1"/>
        </w:rPr>
        <w:t xml:space="preserve">and the hypocrisy of European imperialism </w:t>
      </w:r>
      <w:r w:rsidRPr="00694738">
        <w:rPr>
          <w:rFonts w:ascii="Times New Roman" w:hAnsi="Times New Roman" w:cs="Times New Roman"/>
          <w:color w:val="000000" w:themeColor="text1"/>
        </w:rPr>
        <w:t xml:space="preserve">are what Kurtz can be compared to. </w:t>
      </w:r>
    </w:p>
    <w:p w14:paraId="542185E5" w14:textId="1CEDFA34" w:rsidR="00CD79E8" w:rsidRPr="00694738" w:rsidRDefault="00CD79E8" w:rsidP="00323A42">
      <w:pPr>
        <w:spacing w:line="480" w:lineRule="auto"/>
        <w:rPr>
          <w:rFonts w:ascii="Times New Roman" w:eastAsia="Times New Roman" w:hAnsi="Times New Roman" w:cs="Times New Roman"/>
          <w:color w:val="000000" w:themeColor="text1"/>
        </w:rPr>
      </w:pPr>
      <w:r w:rsidRPr="00694738">
        <w:rPr>
          <w:rFonts w:ascii="Times New Roman" w:hAnsi="Times New Roman" w:cs="Times New Roman"/>
          <w:color w:val="000000" w:themeColor="text1"/>
        </w:rPr>
        <w:tab/>
        <w:t>Ultimately, it is the semantic twist accounts theory in which the metaphors, Marlow is like a Buddha and Kurtz is a piece of ivory, are developed and understood.</w:t>
      </w:r>
      <w:r w:rsidR="006E4652" w:rsidRPr="00694738">
        <w:rPr>
          <w:rFonts w:ascii="Times New Roman" w:hAnsi="Times New Roman" w:cs="Times New Roman"/>
          <w:color w:val="000000" w:themeColor="text1"/>
        </w:rPr>
        <w:t xml:space="preserve"> Conrad’s metaphors contribute to a theory like the semantic twist account theory because his metaphors are deeply rooted in the words and settings used within the novel. </w:t>
      </w:r>
      <w:r w:rsidRPr="00694738">
        <w:rPr>
          <w:rFonts w:ascii="Times New Roman" w:hAnsi="Times New Roman" w:cs="Times New Roman"/>
          <w:color w:val="000000" w:themeColor="text1"/>
        </w:rPr>
        <w:t xml:space="preserve"> The understanding of what supports and justifies the understanding of metaphors is important for readers to know so they can better understand works of literature they are reading.</w:t>
      </w:r>
      <w:r w:rsidR="00257D39" w:rsidRPr="00694738">
        <w:rPr>
          <w:rFonts w:ascii="Times New Roman" w:hAnsi="Times New Roman" w:cs="Times New Roman"/>
          <w:color w:val="000000" w:themeColor="text1"/>
        </w:rPr>
        <w:t xml:space="preserve"> Understanding metaphors shape the reader to view not only the novels differently and </w:t>
      </w:r>
      <w:r w:rsidR="002A4150" w:rsidRPr="00694738">
        <w:rPr>
          <w:rFonts w:ascii="Times New Roman" w:hAnsi="Times New Roman" w:cs="Times New Roman"/>
          <w:color w:val="000000" w:themeColor="text1"/>
        </w:rPr>
        <w:t>deeper</w:t>
      </w:r>
      <w:r w:rsidR="00257D39" w:rsidRPr="00694738">
        <w:rPr>
          <w:rFonts w:ascii="Times New Roman" w:hAnsi="Times New Roman" w:cs="Times New Roman"/>
          <w:color w:val="000000" w:themeColor="text1"/>
        </w:rPr>
        <w:t xml:space="preserve"> but the world around them from a different </w:t>
      </w:r>
      <w:r w:rsidR="005C3A52" w:rsidRPr="00694738">
        <w:rPr>
          <w:rFonts w:ascii="Times New Roman" w:hAnsi="Times New Roman" w:cs="Times New Roman"/>
          <w:color w:val="000000" w:themeColor="text1"/>
        </w:rPr>
        <w:t>perspective</w:t>
      </w:r>
      <w:r w:rsidR="00257D39" w:rsidRPr="00694738">
        <w:rPr>
          <w:rFonts w:ascii="Times New Roman" w:hAnsi="Times New Roman" w:cs="Times New Roman"/>
          <w:color w:val="000000" w:themeColor="text1"/>
        </w:rPr>
        <w:t xml:space="preserve"> as well. </w:t>
      </w:r>
      <w:r w:rsidR="002A4150" w:rsidRPr="00694738">
        <w:rPr>
          <w:rFonts w:ascii="Times New Roman" w:hAnsi="Times New Roman" w:cs="Times New Roman"/>
          <w:color w:val="000000" w:themeColor="text1"/>
        </w:rPr>
        <w:t>T</w:t>
      </w:r>
      <w:r w:rsidRPr="00694738">
        <w:rPr>
          <w:rFonts w:ascii="Times New Roman" w:hAnsi="Times New Roman" w:cs="Times New Roman"/>
          <w:color w:val="000000" w:themeColor="text1"/>
        </w:rPr>
        <w:t xml:space="preserve">he understanding of the semantic twist accounts theory aided in the greater understanding of </w:t>
      </w:r>
      <w:r w:rsidRPr="00694738">
        <w:rPr>
          <w:rFonts w:ascii="Times New Roman" w:hAnsi="Times New Roman" w:cs="Times New Roman"/>
          <w:i/>
          <w:iCs/>
          <w:color w:val="000000" w:themeColor="text1"/>
        </w:rPr>
        <w:t xml:space="preserve">Heart of Darkness </w:t>
      </w:r>
      <w:r w:rsidRPr="00694738">
        <w:rPr>
          <w:rFonts w:ascii="Times New Roman" w:hAnsi="Times New Roman" w:cs="Times New Roman"/>
          <w:color w:val="000000" w:themeColor="text1"/>
        </w:rPr>
        <w:t>as a whole</w:t>
      </w:r>
      <w:r w:rsidR="002A4150" w:rsidRPr="00694738">
        <w:rPr>
          <w:rFonts w:ascii="Times New Roman" w:hAnsi="Times New Roman" w:cs="Times New Roman"/>
          <w:color w:val="000000" w:themeColor="text1"/>
        </w:rPr>
        <w:t xml:space="preserve"> and both sources shed light on how metaphors can be categorized and developed to further cultivate the novel</w:t>
      </w:r>
      <w:r w:rsidRPr="00694738">
        <w:rPr>
          <w:rFonts w:ascii="Times New Roman" w:hAnsi="Times New Roman" w:cs="Times New Roman"/>
          <w:color w:val="000000" w:themeColor="text1"/>
        </w:rPr>
        <w:t xml:space="preserve">. </w:t>
      </w:r>
    </w:p>
    <w:p w14:paraId="251A72AB" w14:textId="77777777" w:rsidR="00CD79E8" w:rsidRPr="00694738" w:rsidRDefault="00CD79E8" w:rsidP="00323A42">
      <w:pPr>
        <w:spacing w:line="480" w:lineRule="auto"/>
        <w:rPr>
          <w:rFonts w:ascii="Times New Roman" w:hAnsi="Times New Roman" w:cs="Times New Roman"/>
          <w:color w:val="000000" w:themeColor="text1"/>
        </w:rPr>
      </w:pPr>
    </w:p>
    <w:p w14:paraId="02ADC0BF" w14:textId="40EC3386" w:rsidR="00CD79E8" w:rsidRPr="00694738" w:rsidRDefault="00CD79E8" w:rsidP="00323A42">
      <w:pPr>
        <w:spacing w:line="480" w:lineRule="auto"/>
        <w:rPr>
          <w:rFonts w:ascii="Times New Roman" w:hAnsi="Times New Roman" w:cs="Times New Roman"/>
          <w:color w:val="000000" w:themeColor="text1"/>
        </w:rPr>
      </w:pPr>
    </w:p>
    <w:p w14:paraId="408173A5" w14:textId="413E6439" w:rsidR="003828BE" w:rsidRPr="00694738" w:rsidRDefault="003828BE" w:rsidP="00323A42">
      <w:pPr>
        <w:spacing w:line="480" w:lineRule="auto"/>
        <w:rPr>
          <w:rFonts w:ascii="Times New Roman" w:hAnsi="Times New Roman" w:cs="Times New Roman"/>
          <w:color w:val="000000" w:themeColor="text1"/>
        </w:rPr>
      </w:pPr>
    </w:p>
    <w:p w14:paraId="1197AC09" w14:textId="02AF9A22" w:rsidR="003828BE" w:rsidRPr="00694738" w:rsidRDefault="003828BE" w:rsidP="00323A42">
      <w:pPr>
        <w:spacing w:line="480" w:lineRule="auto"/>
        <w:rPr>
          <w:rFonts w:ascii="Times New Roman" w:hAnsi="Times New Roman" w:cs="Times New Roman"/>
          <w:color w:val="000000" w:themeColor="text1"/>
        </w:rPr>
      </w:pPr>
    </w:p>
    <w:p w14:paraId="25B8BB0F" w14:textId="3AECE47A" w:rsidR="003828BE" w:rsidRPr="00694738" w:rsidRDefault="003828BE" w:rsidP="00323A42">
      <w:pPr>
        <w:spacing w:line="480" w:lineRule="auto"/>
        <w:rPr>
          <w:rFonts w:ascii="Times New Roman" w:hAnsi="Times New Roman" w:cs="Times New Roman"/>
          <w:color w:val="000000" w:themeColor="text1"/>
        </w:rPr>
      </w:pPr>
    </w:p>
    <w:p w14:paraId="2D05E560" w14:textId="563D7189" w:rsidR="003828BE" w:rsidRPr="00694738" w:rsidRDefault="003828BE" w:rsidP="00323A42">
      <w:pPr>
        <w:spacing w:line="480" w:lineRule="auto"/>
        <w:rPr>
          <w:rFonts w:ascii="Times New Roman" w:hAnsi="Times New Roman" w:cs="Times New Roman"/>
          <w:color w:val="000000" w:themeColor="text1"/>
        </w:rPr>
      </w:pPr>
    </w:p>
    <w:p w14:paraId="0E39708F" w14:textId="4C9FE4FB" w:rsidR="003828BE" w:rsidRPr="00694738" w:rsidRDefault="003828BE" w:rsidP="00323A42">
      <w:pPr>
        <w:spacing w:line="480" w:lineRule="auto"/>
        <w:rPr>
          <w:rFonts w:ascii="Times New Roman" w:hAnsi="Times New Roman" w:cs="Times New Roman"/>
          <w:color w:val="000000" w:themeColor="text1"/>
        </w:rPr>
      </w:pPr>
    </w:p>
    <w:p w14:paraId="63C00321" w14:textId="3846D88C" w:rsidR="003828BE" w:rsidRDefault="003828BE" w:rsidP="00323A42">
      <w:pPr>
        <w:spacing w:line="480" w:lineRule="auto"/>
        <w:rPr>
          <w:rFonts w:ascii="Times New Roman" w:hAnsi="Times New Roman" w:cs="Times New Roman"/>
          <w:color w:val="000000" w:themeColor="text1"/>
        </w:rPr>
      </w:pPr>
    </w:p>
    <w:p w14:paraId="10EE33FA" w14:textId="77777777" w:rsidR="00323A42" w:rsidRPr="00694738" w:rsidRDefault="00323A42" w:rsidP="00323A42">
      <w:pPr>
        <w:spacing w:line="480" w:lineRule="auto"/>
        <w:rPr>
          <w:rFonts w:ascii="Times New Roman" w:hAnsi="Times New Roman" w:cs="Times New Roman"/>
          <w:color w:val="000000" w:themeColor="text1"/>
        </w:rPr>
      </w:pPr>
    </w:p>
    <w:p w14:paraId="697EACB6" w14:textId="35EA99DD" w:rsidR="00CD79E8" w:rsidRDefault="00171796" w:rsidP="00171796">
      <w:pPr>
        <w:tabs>
          <w:tab w:val="left" w:pos="4167"/>
        </w:tabs>
        <w:spacing w:line="480" w:lineRule="auto"/>
        <w:rPr>
          <w:rFonts w:ascii="Times New Roman" w:hAnsi="Times New Roman" w:cs="Times New Roman"/>
          <w:color w:val="000000" w:themeColor="text1"/>
        </w:rPr>
      </w:pPr>
      <w:r>
        <w:rPr>
          <w:rFonts w:ascii="Times New Roman" w:hAnsi="Times New Roman" w:cs="Times New Roman"/>
          <w:color w:val="000000" w:themeColor="text1"/>
        </w:rPr>
        <w:tab/>
      </w:r>
    </w:p>
    <w:p w14:paraId="041D8BA1" w14:textId="77777777" w:rsidR="00171796" w:rsidRPr="00694738" w:rsidRDefault="00171796" w:rsidP="00171796">
      <w:pPr>
        <w:tabs>
          <w:tab w:val="left" w:pos="4167"/>
        </w:tabs>
        <w:spacing w:line="480" w:lineRule="auto"/>
        <w:rPr>
          <w:rFonts w:ascii="Times New Roman" w:hAnsi="Times New Roman" w:cs="Times New Roman"/>
          <w:color w:val="000000" w:themeColor="text1"/>
        </w:rPr>
      </w:pPr>
      <w:bookmarkStart w:id="0" w:name="_GoBack"/>
      <w:bookmarkEnd w:id="0"/>
    </w:p>
    <w:p w14:paraId="5EC822D2" w14:textId="77777777" w:rsidR="00CD79E8" w:rsidRPr="00694738" w:rsidRDefault="00CD79E8" w:rsidP="00323A42">
      <w:pPr>
        <w:spacing w:line="480" w:lineRule="auto"/>
        <w:ind w:firstLine="720"/>
        <w:jc w:val="center"/>
        <w:rPr>
          <w:rFonts w:ascii="Times New Roman" w:hAnsi="Times New Roman" w:cs="Times New Roman"/>
          <w:color w:val="000000" w:themeColor="text1"/>
        </w:rPr>
      </w:pPr>
      <w:r w:rsidRPr="00694738">
        <w:rPr>
          <w:rFonts w:ascii="Times New Roman" w:hAnsi="Times New Roman" w:cs="Times New Roman"/>
          <w:color w:val="000000" w:themeColor="text1"/>
        </w:rPr>
        <w:lastRenderedPageBreak/>
        <w:t>References</w:t>
      </w:r>
    </w:p>
    <w:p w14:paraId="3EECBE6A" w14:textId="77777777" w:rsidR="00CD79E8" w:rsidRPr="00694738" w:rsidRDefault="00CD79E8" w:rsidP="00323A42">
      <w:pPr>
        <w:spacing w:line="480" w:lineRule="auto"/>
        <w:ind w:firstLine="720"/>
        <w:rPr>
          <w:rFonts w:ascii="Times New Roman" w:hAnsi="Times New Roman" w:cs="Times New Roman"/>
          <w:color w:val="000000" w:themeColor="text1"/>
        </w:rPr>
      </w:pPr>
    </w:p>
    <w:p w14:paraId="1B51B71C" w14:textId="77777777" w:rsidR="00CD79E8" w:rsidRPr="00694738" w:rsidRDefault="00CD79E8" w:rsidP="00323A42">
      <w:pPr>
        <w:spacing w:line="480" w:lineRule="auto"/>
        <w:ind w:hanging="330"/>
        <w:rPr>
          <w:rFonts w:ascii="Times New Roman" w:eastAsia="Times New Roman" w:hAnsi="Times New Roman" w:cs="Times New Roman"/>
          <w:color w:val="000000" w:themeColor="text1"/>
        </w:rPr>
      </w:pPr>
      <w:r w:rsidRPr="00694738">
        <w:rPr>
          <w:rFonts w:ascii="Times New Roman" w:eastAsia="Times New Roman" w:hAnsi="Times New Roman" w:cs="Times New Roman"/>
          <w:color w:val="000000" w:themeColor="text1"/>
        </w:rPr>
        <w:t>Conrad, J. (2006). </w:t>
      </w:r>
      <w:r w:rsidRPr="00694738">
        <w:rPr>
          <w:rFonts w:ascii="Times New Roman" w:eastAsia="Times New Roman" w:hAnsi="Times New Roman" w:cs="Times New Roman"/>
          <w:i/>
          <w:iCs/>
          <w:color w:val="000000" w:themeColor="text1"/>
        </w:rPr>
        <w:t>Heart of darkness</w:t>
      </w:r>
      <w:r w:rsidRPr="00694738">
        <w:rPr>
          <w:rFonts w:ascii="Times New Roman" w:eastAsia="Times New Roman" w:hAnsi="Times New Roman" w:cs="Times New Roman"/>
          <w:color w:val="000000" w:themeColor="text1"/>
        </w:rPr>
        <w:t> [</w:t>
      </w:r>
      <w:proofErr w:type="spellStart"/>
      <w:r w:rsidRPr="00694738">
        <w:rPr>
          <w:rFonts w:ascii="Times New Roman" w:eastAsia="Times New Roman" w:hAnsi="Times New Roman" w:cs="Times New Roman"/>
          <w:color w:val="000000" w:themeColor="text1"/>
        </w:rPr>
        <w:t>EBook</w:t>
      </w:r>
      <w:proofErr w:type="spellEnd"/>
      <w:r w:rsidRPr="00694738">
        <w:rPr>
          <w:rFonts w:ascii="Times New Roman" w:eastAsia="Times New Roman" w:hAnsi="Times New Roman" w:cs="Times New Roman"/>
          <w:color w:val="000000" w:themeColor="text1"/>
        </w:rPr>
        <w:t xml:space="preserve"> #526]. Retrieved from </w:t>
      </w:r>
      <w:hyperlink r:id="rId4" w:history="1">
        <w:r w:rsidRPr="00694738">
          <w:rPr>
            <w:rStyle w:val="Hyperlink"/>
            <w:rFonts w:ascii="Times New Roman" w:eastAsia="Times New Roman" w:hAnsi="Times New Roman" w:cs="Times New Roman"/>
            <w:color w:val="000000" w:themeColor="text1"/>
          </w:rPr>
          <w:t>https://www.gutenberg.org/cache/epub/526/pg526-images.html</w:t>
        </w:r>
      </w:hyperlink>
    </w:p>
    <w:p w14:paraId="28EA7568" w14:textId="77777777" w:rsidR="00CD79E8" w:rsidRPr="00694738" w:rsidRDefault="00CD79E8" w:rsidP="00323A42">
      <w:pPr>
        <w:spacing w:line="480" w:lineRule="auto"/>
        <w:ind w:hanging="330"/>
        <w:rPr>
          <w:rFonts w:ascii="Times New Roman" w:eastAsia="Times New Roman" w:hAnsi="Times New Roman" w:cs="Times New Roman"/>
          <w:color w:val="000000" w:themeColor="text1"/>
        </w:rPr>
      </w:pPr>
    </w:p>
    <w:p w14:paraId="5EFFF644" w14:textId="77777777" w:rsidR="00C312A4" w:rsidRPr="00694738" w:rsidRDefault="00CD79E8" w:rsidP="00323A42">
      <w:pPr>
        <w:spacing w:line="480" w:lineRule="auto"/>
        <w:ind w:hanging="330"/>
        <w:rPr>
          <w:rFonts w:ascii="Times New Roman" w:eastAsia="Times New Roman" w:hAnsi="Times New Roman" w:cs="Times New Roman"/>
          <w:color w:val="000000" w:themeColor="text1"/>
        </w:rPr>
      </w:pPr>
      <w:r w:rsidRPr="00694738">
        <w:rPr>
          <w:rFonts w:ascii="Times New Roman" w:eastAsia="Times New Roman" w:hAnsi="Times New Roman" w:cs="Times New Roman"/>
          <w:color w:val="000000" w:themeColor="text1"/>
        </w:rPr>
        <w:t>Davies, D. (2007). </w:t>
      </w:r>
      <w:r w:rsidRPr="00694738">
        <w:rPr>
          <w:rFonts w:ascii="Times New Roman" w:eastAsia="Times New Roman" w:hAnsi="Times New Roman" w:cs="Times New Roman"/>
          <w:i/>
          <w:iCs/>
          <w:color w:val="000000" w:themeColor="text1"/>
        </w:rPr>
        <w:t>Aesthetics and literature</w:t>
      </w:r>
      <w:r w:rsidRPr="00694738">
        <w:rPr>
          <w:rFonts w:ascii="Times New Roman" w:eastAsia="Times New Roman" w:hAnsi="Times New Roman" w:cs="Times New Roman"/>
          <w:color w:val="000000" w:themeColor="text1"/>
        </w:rPr>
        <w:t>. London: Continuum.</w:t>
      </w:r>
    </w:p>
    <w:p w14:paraId="77B4EC9D" w14:textId="77777777" w:rsidR="00C312A4" w:rsidRPr="00694738" w:rsidRDefault="00C312A4" w:rsidP="00323A42">
      <w:pPr>
        <w:spacing w:line="480" w:lineRule="auto"/>
        <w:ind w:hanging="330"/>
        <w:rPr>
          <w:rFonts w:ascii="Times New Roman" w:eastAsia="Times New Roman" w:hAnsi="Times New Roman" w:cs="Times New Roman"/>
          <w:color w:val="000000" w:themeColor="text1"/>
        </w:rPr>
      </w:pPr>
    </w:p>
    <w:p w14:paraId="65763804" w14:textId="1C976972" w:rsidR="00C312A4" w:rsidRPr="00694738" w:rsidRDefault="00C312A4" w:rsidP="00323A42">
      <w:pPr>
        <w:spacing w:line="480" w:lineRule="auto"/>
        <w:ind w:hanging="330"/>
        <w:rPr>
          <w:rFonts w:ascii="Times New Roman" w:eastAsia="Times New Roman" w:hAnsi="Times New Roman" w:cs="Times New Roman"/>
          <w:color w:val="000000" w:themeColor="text1"/>
        </w:rPr>
      </w:pPr>
      <w:r w:rsidRPr="00694738">
        <w:rPr>
          <w:rFonts w:ascii="Times New Roman" w:hAnsi="Times New Roman" w:cs="Times New Roman"/>
          <w:color w:val="000000" w:themeColor="text1"/>
        </w:rPr>
        <w:t>Dilworth, Thomas. “Dominoes and the Grand Piano in Joseph Conrad’s Heart of Darkness.” </w:t>
      </w:r>
      <w:r w:rsidRPr="00694738">
        <w:rPr>
          <w:rFonts w:ascii="Times New Roman" w:hAnsi="Times New Roman" w:cs="Times New Roman"/>
          <w:i/>
          <w:iCs/>
          <w:color w:val="000000" w:themeColor="text1"/>
          <w:bdr w:val="none" w:sz="0" w:space="0" w:color="auto" w:frame="1"/>
        </w:rPr>
        <w:t xml:space="preserve">The </w:t>
      </w:r>
    </w:p>
    <w:p w14:paraId="2B3F90ED" w14:textId="11F79C16" w:rsidR="00CD79E8" w:rsidRPr="00694738" w:rsidRDefault="00C312A4" w:rsidP="00323A42">
      <w:pPr>
        <w:pStyle w:val="body-paragraph"/>
        <w:spacing w:before="0" w:beforeAutospacing="0" w:after="0" w:afterAutospacing="0" w:line="480" w:lineRule="auto"/>
        <w:ind w:left="720"/>
        <w:textAlignment w:val="baseline"/>
        <w:rPr>
          <w:color w:val="000000" w:themeColor="text1"/>
        </w:rPr>
      </w:pPr>
      <w:r w:rsidRPr="00694738">
        <w:rPr>
          <w:i/>
          <w:iCs/>
          <w:color w:val="000000" w:themeColor="text1"/>
          <w:bdr w:val="none" w:sz="0" w:space="0" w:color="auto" w:frame="1"/>
        </w:rPr>
        <w:t>Explicator</w:t>
      </w:r>
      <w:r w:rsidRPr="00694738">
        <w:rPr>
          <w:color w:val="000000" w:themeColor="text1"/>
        </w:rPr>
        <w:t>, vol. 71, no. 4, Oct. 2013, pp. 325–327. </w:t>
      </w:r>
      <w:r w:rsidRPr="00694738">
        <w:rPr>
          <w:i/>
          <w:iCs/>
          <w:color w:val="000000" w:themeColor="text1"/>
          <w:bdr w:val="none" w:sz="0" w:space="0" w:color="auto" w:frame="1"/>
        </w:rPr>
        <w:t>EBSCOhost</w:t>
      </w:r>
      <w:r w:rsidRPr="00694738">
        <w:rPr>
          <w:color w:val="000000" w:themeColor="text1"/>
        </w:rPr>
        <w:t>, doi:10.1080/00144940.2013.842814.</w:t>
      </w:r>
    </w:p>
    <w:p w14:paraId="632BB462" w14:textId="77777777" w:rsidR="00530AB9" w:rsidRPr="00694738" w:rsidRDefault="00530AB9" w:rsidP="00323A42">
      <w:pPr>
        <w:pStyle w:val="body-paragraph"/>
        <w:spacing w:before="0" w:beforeAutospacing="0" w:after="0" w:afterAutospacing="0" w:line="480" w:lineRule="auto"/>
        <w:ind w:left="720"/>
        <w:textAlignment w:val="baseline"/>
        <w:rPr>
          <w:color w:val="000000" w:themeColor="text1"/>
        </w:rPr>
      </w:pPr>
    </w:p>
    <w:p w14:paraId="5B0DCD00" w14:textId="77777777" w:rsidR="00C312A4" w:rsidRPr="00694738" w:rsidRDefault="00CD79E8" w:rsidP="00323A42">
      <w:pPr>
        <w:spacing w:line="480" w:lineRule="auto"/>
        <w:ind w:hanging="330"/>
        <w:rPr>
          <w:rStyle w:val="Hyperlink"/>
          <w:rFonts w:ascii="Times New Roman" w:eastAsia="Times New Roman" w:hAnsi="Times New Roman" w:cs="Times New Roman"/>
          <w:color w:val="000000" w:themeColor="text1"/>
        </w:rPr>
      </w:pPr>
      <w:r w:rsidRPr="00694738">
        <w:rPr>
          <w:rFonts w:ascii="Times New Roman" w:eastAsia="Times New Roman" w:hAnsi="Times New Roman" w:cs="Times New Roman"/>
          <w:color w:val="000000" w:themeColor="text1"/>
        </w:rPr>
        <w:t xml:space="preserve">Hills, D. (2016, September 6). Metaphor. Retrieved from </w:t>
      </w:r>
      <w:hyperlink r:id="rId5" w:history="1">
        <w:r w:rsidRPr="00694738">
          <w:rPr>
            <w:rStyle w:val="Hyperlink"/>
            <w:rFonts w:ascii="Times New Roman" w:eastAsia="Times New Roman" w:hAnsi="Times New Roman" w:cs="Times New Roman"/>
            <w:color w:val="000000" w:themeColor="text1"/>
          </w:rPr>
          <w:t>https://plato.stanford.edu/entries/metaphor/</w:t>
        </w:r>
      </w:hyperlink>
    </w:p>
    <w:p w14:paraId="7BE5E99D" w14:textId="77777777" w:rsidR="00C312A4" w:rsidRPr="00694738" w:rsidRDefault="00C312A4" w:rsidP="00323A42">
      <w:pPr>
        <w:spacing w:line="480" w:lineRule="auto"/>
        <w:ind w:hanging="330"/>
        <w:rPr>
          <w:rStyle w:val="Hyperlink"/>
          <w:rFonts w:ascii="Times New Roman" w:eastAsia="Times New Roman" w:hAnsi="Times New Roman" w:cs="Times New Roman"/>
          <w:color w:val="000000" w:themeColor="text1"/>
        </w:rPr>
      </w:pPr>
    </w:p>
    <w:p w14:paraId="464FE9C4" w14:textId="3B7E6B44" w:rsidR="00C312A4" w:rsidRPr="00694738" w:rsidRDefault="00C312A4" w:rsidP="00323A42">
      <w:pPr>
        <w:spacing w:line="480" w:lineRule="auto"/>
        <w:ind w:hanging="330"/>
        <w:rPr>
          <w:rFonts w:ascii="Times New Roman" w:eastAsia="Times New Roman" w:hAnsi="Times New Roman" w:cs="Times New Roman"/>
          <w:color w:val="000000" w:themeColor="text1"/>
          <w:u w:val="single"/>
        </w:rPr>
      </w:pPr>
      <w:r w:rsidRPr="00694738">
        <w:rPr>
          <w:rFonts w:ascii="Times New Roman" w:hAnsi="Times New Roman" w:cs="Times New Roman"/>
          <w:color w:val="000000" w:themeColor="text1"/>
        </w:rPr>
        <w:t xml:space="preserve">Kimmel, Michael. “From Metaphor to the ‘Mental Sketchpad’: Literary Macrostructure and </w:t>
      </w:r>
    </w:p>
    <w:p w14:paraId="02C7E876" w14:textId="77777777" w:rsidR="00C312A4" w:rsidRPr="00694738" w:rsidRDefault="00C312A4" w:rsidP="00323A42">
      <w:pPr>
        <w:spacing w:line="480" w:lineRule="auto"/>
        <w:ind w:left="720"/>
        <w:rPr>
          <w:rFonts w:ascii="Times New Roman" w:hAnsi="Times New Roman" w:cs="Times New Roman"/>
          <w:color w:val="000000" w:themeColor="text1"/>
        </w:rPr>
      </w:pPr>
      <w:r w:rsidRPr="00694738">
        <w:rPr>
          <w:rFonts w:ascii="Times New Roman" w:hAnsi="Times New Roman" w:cs="Times New Roman"/>
          <w:color w:val="000000" w:themeColor="text1"/>
        </w:rPr>
        <w:t xml:space="preserve">Compound Image Schemas in Heart of Darkness.” </w:t>
      </w:r>
      <w:r w:rsidRPr="00694738">
        <w:rPr>
          <w:rFonts w:ascii="Times New Roman" w:hAnsi="Times New Roman" w:cs="Times New Roman"/>
          <w:i/>
          <w:iCs/>
          <w:color w:val="000000" w:themeColor="text1"/>
        </w:rPr>
        <w:t xml:space="preserve">Metaphor and Symbol, </w:t>
      </w:r>
      <w:r w:rsidRPr="00694738">
        <w:rPr>
          <w:rFonts w:ascii="Times New Roman" w:hAnsi="Times New Roman" w:cs="Times New Roman"/>
          <w:color w:val="000000" w:themeColor="text1"/>
        </w:rPr>
        <w:t>vol. 20, no. 3, 2005, p. 199. EBSCOhost, doi:10.1207/s15327868ms2003-3.</w:t>
      </w:r>
    </w:p>
    <w:p w14:paraId="32DC3E54" w14:textId="77777777" w:rsidR="00C312A4" w:rsidRPr="00694738" w:rsidRDefault="00C312A4" w:rsidP="00323A42">
      <w:pPr>
        <w:spacing w:line="480" w:lineRule="auto"/>
        <w:ind w:hanging="330"/>
        <w:rPr>
          <w:rStyle w:val="Hyperlink"/>
          <w:rFonts w:ascii="Times New Roman" w:eastAsia="Times New Roman" w:hAnsi="Times New Roman" w:cs="Times New Roman"/>
          <w:color w:val="000000" w:themeColor="text1"/>
        </w:rPr>
      </w:pPr>
    </w:p>
    <w:p w14:paraId="7043FFE1" w14:textId="7BBC5CE3" w:rsidR="00C312A4" w:rsidRPr="00694738" w:rsidRDefault="00C312A4" w:rsidP="00323A42">
      <w:pPr>
        <w:spacing w:line="480" w:lineRule="auto"/>
        <w:ind w:hanging="330"/>
        <w:rPr>
          <w:rStyle w:val="Hyperlink"/>
          <w:rFonts w:ascii="Times New Roman" w:eastAsia="Times New Roman" w:hAnsi="Times New Roman" w:cs="Times New Roman"/>
          <w:color w:val="000000" w:themeColor="text1"/>
        </w:rPr>
      </w:pPr>
    </w:p>
    <w:p w14:paraId="04445DF0" w14:textId="77777777" w:rsidR="00C312A4" w:rsidRPr="00694738" w:rsidRDefault="00C312A4" w:rsidP="00323A42">
      <w:pPr>
        <w:spacing w:line="480" w:lineRule="auto"/>
        <w:ind w:hanging="330"/>
        <w:rPr>
          <w:rFonts w:ascii="Times New Roman" w:eastAsia="Times New Roman" w:hAnsi="Times New Roman" w:cs="Times New Roman"/>
          <w:color w:val="000000" w:themeColor="text1"/>
        </w:rPr>
      </w:pPr>
    </w:p>
    <w:p w14:paraId="7859096E" w14:textId="77777777" w:rsidR="00CD79E8" w:rsidRPr="00694738" w:rsidRDefault="00CD79E8" w:rsidP="00323A42">
      <w:pPr>
        <w:spacing w:line="480" w:lineRule="auto"/>
        <w:rPr>
          <w:rFonts w:ascii="Times New Roman" w:eastAsia="Times New Roman" w:hAnsi="Times New Roman" w:cs="Times New Roman"/>
          <w:color w:val="000000" w:themeColor="text1"/>
        </w:rPr>
      </w:pPr>
    </w:p>
    <w:p w14:paraId="4120CE4B" w14:textId="77777777" w:rsidR="00FE06A9" w:rsidRPr="00694738" w:rsidRDefault="00FE06A9" w:rsidP="00323A42">
      <w:pPr>
        <w:spacing w:line="480" w:lineRule="auto"/>
        <w:rPr>
          <w:rFonts w:ascii="Times New Roman" w:hAnsi="Times New Roman" w:cs="Times New Roman"/>
          <w:color w:val="000000" w:themeColor="text1"/>
        </w:rPr>
      </w:pPr>
    </w:p>
    <w:sectPr w:rsidR="00FE06A9" w:rsidRPr="00694738" w:rsidSect="004C0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CD"/>
    <w:rsid w:val="000009A3"/>
    <w:rsid w:val="00076503"/>
    <w:rsid w:val="000C4AEE"/>
    <w:rsid w:val="00137EDC"/>
    <w:rsid w:val="00171796"/>
    <w:rsid w:val="00172A6D"/>
    <w:rsid w:val="001816FF"/>
    <w:rsid w:val="00182247"/>
    <w:rsid w:val="001B168A"/>
    <w:rsid w:val="001E29DD"/>
    <w:rsid w:val="0025341B"/>
    <w:rsid w:val="00257D39"/>
    <w:rsid w:val="002950CB"/>
    <w:rsid w:val="002A4150"/>
    <w:rsid w:val="002B4904"/>
    <w:rsid w:val="002F7A39"/>
    <w:rsid w:val="00323A42"/>
    <w:rsid w:val="00331D9C"/>
    <w:rsid w:val="003828BE"/>
    <w:rsid w:val="003C2811"/>
    <w:rsid w:val="003D7798"/>
    <w:rsid w:val="0042036A"/>
    <w:rsid w:val="0042186E"/>
    <w:rsid w:val="00447ED3"/>
    <w:rsid w:val="00470E09"/>
    <w:rsid w:val="004C0361"/>
    <w:rsid w:val="004E25C6"/>
    <w:rsid w:val="00530AB9"/>
    <w:rsid w:val="005775F3"/>
    <w:rsid w:val="005C3A52"/>
    <w:rsid w:val="005D28BC"/>
    <w:rsid w:val="00694738"/>
    <w:rsid w:val="006C793B"/>
    <w:rsid w:val="006E4652"/>
    <w:rsid w:val="006F7D31"/>
    <w:rsid w:val="007204D2"/>
    <w:rsid w:val="007422D1"/>
    <w:rsid w:val="0079330D"/>
    <w:rsid w:val="007E6253"/>
    <w:rsid w:val="0081264B"/>
    <w:rsid w:val="0082574A"/>
    <w:rsid w:val="008729BD"/>
    <w:rsid w:val="00886099"/>
    <w:rsid w:val="00923593"/>
    <w:rsid w:val="00944892"/>
    <w:rsid w:val="009514E1"/>
    <w:rsid w:val="009931D0"/>
    <w:rsid w:val="009B5856"/>
    <w:rsid w:val="009E00AB"/>
    <w:rsid w:val="00A34AD7"/>
    <w:rsid w:val="00A86816"/>
    <w:rsid w:val="00AA458F"/>
    <w:rsid w:val="00AE2A9C"/>
    <w:rsid w:val="00B025AA"/>
    <w:rsid w:val="00B33020"/>
    <w:rsid w:val="00B62BFA"/>
    <w:rsid w:val="00BD44CD"/>
    <w:rsid w:val="00C312A4"/>
    <w:rsid w:val="00CB0800"/>
    <w:rsid w:val="00CB0899"/>
    <w:rsid w:val="00CD79E8"/>
    <w:rsid w:val="00CE17E1"/>
    <w:rsid w:val="00DD0EF1"/>
    <w:rsid w:val="00E12D7F"/>
    <w:rsid w:val="00E32DF4"/>
    <w:rsid w:val="00E441EF"/>
    <w:rsid w:val="00E5003D"/>
    <w:rsid w:val="00E90047"/>
    <w:rsid w:val="00EE0996"/>
    <w:rsid w:val="00F21CC7"/>
    <w:rsid w:val="00F36BDD"/>
    <w:rsid w:val="00F90266"/>
    <w:rsid w:val="00FE06A9"/>
    <w:rsid w:val="00FE2772"/>
    <w:rsid w:val="00FE3BC5"/>
    <w:rsid w:val="00FE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024A5F"/>
  <w15:chartTrackingRefBased/>
  <w15:docId w15:val="{C0009BFA-EEFB-8A44-8603-6A3EA18E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9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79E8"/>
    <w:rPr>
      <w:rFonts w:ascii="Times New Roman" w:hAnsi="Times New Roman" w:cs="Times New Roman"/>
      <w:sz w:val="18"/>
      <w:szCs w:val="18"/>
    </w:rPr>
  </w:style>
  <w:style w:type="character" w:styleId="Hyperlink">
    <w:name w:val="Hyperlink"/>
    <w:basedOn w:val="DefaultParagraphFont"/>
    <w:uiPriority w:val="99"/>
    <w:unhideWhenUsed/>
    <w:rsid w:val="00CD79E8"/>
    <w:rPr>
      <w:color w:val="0000FF"/>
      <w:u w:val="single"/>
    </w:rPr>
  </w:style>
  <w:style w:type="paragraph" w:customStyle="1" w:styleId="body-paragraph">
    <w:name w:val="body-paragraph"/>
    <w:basedOn w:val="Normal"/>
    <w:rsid w:val="00C312A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lato.stanford.edu/entries/metaphor/" TargetMode="External"/><Relationship Id="rId4" Type="http://schemas.openxmlformats.org/officeDocument/2006/relationships/hyperlink" Target="https://www.gutenberg.org/cache/epub/526/pg526-imag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6</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Stansell</dc:creator>
  <cp:keywords/>
  <dc:description/>
  <cp:lastModifiedBy>Sarah Stansell</cp:lastModifiedBy>
  <cp:revision>72</cp:revision>
  <dcterms:created xsi:type="dcterms:W3CDTF">2020-04-25T20:00:00Z</dcterms:created>
  <dcterms:modified xsi:type="dcterms:W3CDTF">2020-04-27T04:47:00Z</dcterms:modified>
</cp:coreProperties>
</file>