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CAA79" w14:textId="77777777" w:rsidR="008F0E18" w:rsidRDefault="008F0E18" w:rsidP="00081182">
      <w:pPr>
        <w:spacing w:line="480" w:lineRule="auto"/>
      </w:pPr>
    </w:p>
    <w:p w14:paraId="02F62BE1" w14:textId="77777777" w:rsidR="008F0E18" w:rsidRDefault="008F0E18" w:rsidP="00081182">
      <w:pPr>
        <w:spacing w:line="480" w:lineRule="auto"/>
      </w:pPr>
    </w:p>
    <w:p w14:paraId="063961E1" w14:textId="77777777" w:rsidR="008F0E18" w:rsidRDefault="008F0E18" w:rsidP="00081182">
      <w:pPr>
        <w:spacing w:line="480" w:lineRule="auto"/>
      </w:pPr>
    </w:p>
    <w:p w14:paraId="004417B7" w14:textId="53A4B557" w:rsidR="008F0E18" w:rsidRDefault="008F0E18" w:rsidP="008F0E18">
      <w:pPr>
        <w:spacing w:line="480" w:lineRule="auto"/>
        <w:jc w:val="center"/>
      </w:pPr>
      <w:r>
        <w:t>Prokaryotic Genomes- Salmonella</w:t>
      </w:r>
    </w:p>
    <w:p w14:paraId="70CDB407" w14:textId="6E808AE3" w:rsidR="008F0E18" w:rsidRDefault="008F0E18" w:rsidP="008F0E18">
      <w:pPr>
        <w:spacing w:line="480" w:lineRule="auto"/>
        <w:jc w:val="center"/>
      </w:pPr>
      <w:r>
        <w:t>Andrea Soles</w:t>
      </w:r>
    </w:p>
    <w:p w14:paraId="545D23AB" w14:textId="6455C09C" w:rsidR="008F0E18" w:rsidRDefault="008F0E18" w:rsidP="008F0E18">
      <w:pPr>
        <w:spacing w:line="480" w:lineRule="auto"/>
        <w:jc w:val="center"/>
      </w:pPr>
      <w:r>
        <w:t xml:space="preserve">Biol 425- Modern Genetics </w:t>
      </w:r>
    </w:p>
    <w:p w14:paraId="0DADDEC3" w14:textId="77777777" w:rsidR="008F0E18" w:rsidRDefault="008F0E18" w:rsidP="00081182">
      <w:pPr>
        <w:spacing w:line="480" w:lineRule="auto"/>
      </w:pPr>
    </w:p>
    <w:p w14:paraId="70B088FB" w14:textId="77777777" w:rsidR="008F0E18" w:rsidRDefault="008F0E18" w:rsidP="00081182">
      <w:pPr>
        <w:spacing w:line="480" w:lineRule="auto"/>
      </w:pPr>
    </w:p>
    <w:p w14:paraId="449EF1DB" w14:textId="77777777" w:rsidR="008F0E18" w:rsidRDefault="008F0E18" w:rsidP="00081182">
      <w:pPr>
        <w:spacing w:line="480" w:lineRule="auto"/>
      </w:pPr>
    </w:p>
    <w:p w14:paraId="496E96FE" w14:textId="77777777" w:rsidR="008F0E18" w:rsidRDefault="008F0E18" w:rsidP="00081182">
      <w:pPr>
        <w:spacing w:line="480" w:lineRule="auto"/>
      </w:pPr>
    </w:p>
    <w:p w14:paraId="44EEAEE7" w14:textId="77777777" w:rsidR="008F0E18" w:rsidRDefault="008F0E18" w:rsidP="00081182">
      <w:pPr>
        <w:spacing w:line="480" w:lineRule="auto"/>
      </w:pPr>
    </w:p>
    <w:p w14:paraId="2CFD7386" w14:textId="77777777" w:rsidR="008F0E18" w:rsidRDefault="008F0E18" w:rsidP="00081182">
      <w:pPr>
        <w:spacing w:line="480" w:lineRule="auto"/>
      </w:pPr>
    </w:p>
    <w:p w14:paraId="14DBFD50" w14:textId="77777777" w:rsidR="008F0E18" w:rsidRDefault="008F0E18" w:rsidP="00081182">
      <w:pPr>
        <w:spacing w:line="480" w:lineRule="auto"/>
      </w:pPr>
    </w:p>
    <w:p w14:paraId="2DB012CB" w14:textId="77777777" w:rsidR="008F0E18" w:rsidRDefault="008F0E18" w:rsidP="00081182">
      <w:pPr>
        <w:spacing w:line="480" w:lineRule="auto"/>
      </w:pPr>
    </w:p>
    <w:p w14:paraId="2F1D70A0" w14:textId="77777777" w:rsidR="008F0E18" w:rsidRDefault="008F0E18" w:rsidP="00081182">
      <w:pPr>
        <w:spacing w:line="480" w:lineRule="auto"/>
      </w:pPr>
    </w:p>
    <w:p w14:paraId="35C32E28" w14:textId="77777777" w:rsidR="008F0E18" w:rsidRDefault="008F0E18" w:rsidP="00081182">
      <w:pPr>
        <w:spacing w:line="480" w:lineRule="auto"/>
      </w:pPr>
    </w:p>
    <w:p w14:paraId="5E5E0280" w14:textId="77777777" w:rsidR="008F0E18" w:rsidRDefault="008F0E18" w:rsidP="00081182">
      <w:pPr>
        <w:spacing w:line="480" w:lineRule="auto"/>
      </w:pPr>
    </w:p>
    <w:p w14:paraId="379D4E18" w14:textId="77777777" w:rsidR="008F0E18" w:rsidRDefault="008F0E18" w:rsidP="00081182">
      <w:pPr>
        <w:spacing w:line="480" w:lineRule="auto"/>
      </w:pPr>
    </w:p>
    <w:p w14:paraId="5CE6ECBC" w14:textId="77777777" w:rsidR="008F0E18" w:rsidRDefault="008F0E18" w:rsidP="00081182">
      <w:pPr>
        <w:spacing w:line="480" w:lineRule="auto"/>
      </w:pPr>
    </w:p>
    <w:p w14:paraId="161CF434" w14:textId="77777777" w:rsidR="008F0E18" w:rsidRDefault="008F0E18" w:rsidP="00081182">
      <w:pPr>
        <w:spacing w:line="480" w:lineRule="auto"/>
      </w:pPr>
    </w:p>
    <w:p w14:paraId="18013E56" w14:textId="77777777" w:rsidR="008F0E18" w:rsidRDefault="008F0E18" w:rsidP="00081182">
      <w:pPr>
        <w:spacing w:line="480" w:lineRule="auto"/>
      </w:pPr>
    </w:p>
    <w:p w14:paraId="301B6CB1" w14:textId="77777777" w:rsidR="008F0E18" w:rsidRDefault="008F0E18" w:rsidP="00081182">
      <w:pPr>
        <w:spacing w:line="480" w:lineRule="auto"/>
      </w:pPr>
    </w:p>
    <w:p w14:paraId="6E9FB89D" w14:textId="48CB08BF" w:rsidR="00B6387C" w:rsidRPr="00574B90" w:rsidRDefault="00B6387C" w:rsidP="00081182">
      <w:pPr>
        <w:spacing w:line="480" w:lineRule="auto"/>
        <w:rPr>
          <w:b/>
        </w:rPr>
      </w:pPr>
      <w:r w:rsidRPr="00574B90">
        <w:rPr>
          <w:b/>
        </w:rPr>
        <w:lastRenderedPageBreak/>
        <w:t>Introduction:</w:t>
      </w:r>
    </w:p>
    <w:p w14:paraId="6FEF3204" w14:textId="234379AD" w:rsidR="003B601F" w:rsidRDefault="003B601F" w:rsidP="00B6387C">
      <w:pPr>
        <w:spacing w:line="480" w:lineRule="auto"/>
        <w:ind w:firstLine="720"/>
      </w:pPr>
      <w:r>
        <w:t>PulseNet is the national molecular subtyping network for foodborne bacterial disease surveillance. It was created by the Centers for Disease Control and Prevention and other state labs to aid in the subtyping of bacterial foodborne pathogens for epidemiologic purposes (Swaminathan et al., 2001)</w:t>
      </w:r>
      <w:r w:rsidR="000D5F19">
        <w:t>. PulseNet started off by typing one pathogen</w:t>
      </w:r>
      <w:r w:rsidR="00D20310">
        <w:t xml:space="preserve">, </w:t>
      </w:r>
      <w:r w:rsidR="00D20310" w:rsidRPr="00634B1F">
        <w:rPr>
          <w:i/>
        </w:rPr>
        <w:t>Escherichia coli</w:t>
      </w:r>
      <w:r w:rsidR="00D20310" w:rsidRPr="00D20310">
        <w:t xml:space="preserve"> O157:H7</w:t>
      </w:r>
      <w:r w:rsidR="00D20310">
        <w:t>, and now they have three more foodborne pathogens (</w:t>
      </w:r>
      <w:r w:rsidR="00D20310" w:rsidRPr="00D20310">
        <w:t>Salmonella</w:t>
      </w:r>
      <w:r w:rsidR="00D20310">
        <w:t xml:space="preserve">, </w:t>
      </w:r>
      <w:r w:rsidR="00D20310" w:rsidRPr="00D20310">
        <w:t>Listeria monocytogenes</w:t>
      </w:r>
      <w:r w:rsidR="00D20310">
        <w:t>,</w:t>
      </w:r>
      <w:r w:rsidR="00D20310" w:rsidRPr="00D20310">
        <w:t xml:space="preserve"> and Shigella</w:t>
      </w:r>
      <w:r w:rsidR="00D20310">
        <w:t xml:space="preserve">) being subtyped and studied (Swaminathan et al., 2001). </w:t>
      </w:r>
    </w:p>
    <w:p w14:paraId="0ED975F3" w14:textId="1BBB1CEB" w:rsidR="00081182" w:rsidRDefault="004D74AF" w:rsidP="003B601F">
      <w:pPr>
        <w:spacing w:line="480" w:lineRule="auto"/>
        <w:ind w:firstLine="720"/>
      </w:pPr>
      <w:r>
        <w:t xml:space="preserve">Salmonella </w:t>
      </w:r>
      <w:r w:rsidR="003014D7">
        <w:t xml:space="preserve">is a rod-shaped Gram-negative bacterium that belongs to the Enterobacteriaceae family. More commonly, it is known as a bacterium that causes a foodborne illness. </w:t>
      </w:r>
      <w:r w:rsidR="006C1600">
        <w:t xml:space="preserve">Salmonella can be found in animal intestines and is released from the body by feces (Mayo Clinic, 2018). </w:t>
      </w:r>
      <w:r w:rsidR="00DF0602">
        <w:t xml:space="preserve">There are multiple </w:t>
      </w:r>
      <w:r w:rsidR="006C1600">
        <w:t xml:space="preserve">foods that people can eat that could contain Salmonella. Raw meat and seafood, raw eggs, and contaminated fruits and vegetables are the main food sources of Salmonella (Mayo Clinic, 2018). </w:t>
      </w:r>
      <w:r w:rsidR="003014D7">
        <w:t xml:space="preserve">People infected with Salmonella usually get a fever, abdominal pain, and diarrhea within 12 to 72 hours after consumption of Salmonella in their food (CDC, 2018). These symptoms last up to around 4 to 7 days </w:t>
      </w:r>
      <w:r w:rsidR="00F911E2">
        <w:t xml:space="preserve">and can be treated with antibiotics (CDC, 2018). However, if not treated right away, hospitalization and possibly death can occur in severe cases (CDC, 2018). </w:t>
      </w:r>
    </w:p>
    <w:p w14:paraId="39CC61B9" w14:textId="08710573" w:rsidR="006C1600" w:rsidRDefault="00DF0602" w:rsidP="00081182">
      <w:pPr>
        <w:spacing w:line="480" w:lineRule="auto"/>
      </w:pPr>
      <w:r>
        <w:tab/>
        <w:t xml:space="preserve">Salmonella is </w:t>
      </w:r>
      <w:r w:rsidR="00DE3E7D">
        <w:t>an important bacterium</w:t>
      </w:r>
      <w:r>
        <w:t xml:space="preserve"> to study because it is a good model organism that can be a representative for other pathogens related to food borne illnesses. </w:t>
      </w:r>
      <w:r w:rsidR="00D20310">
        <w:t xml:space="preserve">A model organism </w:t>
      </w:r>
      <w:r w:rsidR="00F0019F">
        <w:t xml:space="preserve">is widely studied and its genetic contents are well documented and studied. More importantly, the knowledge of the host-pathogen interaction pathway </w:t>
      </w:r>
      <w:r w:rsidR="002B3220">
        <w:t>is essential to understand (</w:t>
      </w:r>
      <w:proofErr w:type="spellStart"/>
      <w:r w:rsidR="002B3220">
        <w:t>Garai</w:t>
      </w:r>
      <w:proofErr w:type="spellEnd"/>
      <w:r w:rsidR="002B3220">
        <w:t xml:space="preserve"> et al., 2012). Since Salmonella can infect a wide variety of hosts causing multiple diseases, it can </w:t>
      </w:r>
      <w:r w:rsidR="002B3220">
        <w:lastRenderedPageBreak/>
        <w:t xml:space="preserve">be useful in studying for PulseNet. </w:t>
      </w:r>
      <w:r w:rsidR="006C1600">
        <w:t xml:space="preserve">The purpose of this study was to </w:t>
      </w:r>
      <w:r w:rsidR="000D5F19">
        <w:t xml:space="preserve">aid PulseNet by subtyping </w:t>
      </w:r>
      <w:r w:rsidR="00F535C1">
        <w:t xml:space="preserve">a </w:t>
      </w:r>
      <w:r w:rsidR="000D5F19">
        <w:t>Salmonella isolate</w:t>
      </w:r>
      <w:r w:rsidR="00F535C1">
        <w:t>, SRR7506697 (DG-10 for short),</w:t>
      </w:r>
      <w:r w:rsidR="000D5F19">
        <w:t xml:space="preserve"> that w</w:t>
      </w:r>
      <w:r w:rsidR="00F535C1">
        <w:t>as</w:t>
      </w:r>
      <w:r w:rsidR="000D5F19">
        <w:t xml:space="preserve"> collected and sequenced from a group in Virginia. </w:t>
      </w:r>
      <w:r w:rsidR="002F5D8F">
        <w:t xml:space="preserve">The gene annotation and assembly methods were done with the help of the website, Galaxy Trakr. </w:t>
      </w:r>
      <w:r w:rsidR="000D5F19">
        <w:t xml:space="preserve">The results from this study will be used for comparisons and other studies for PulseNet in the future. </w:t>
      </w:r>
    </w:p>
    <w:p w14:paraId="31421769" w14:textId="77777777" w:rsidR="00574B90" w:rsidRDefault="00574B90" w:rsidP="00081182">
      <w:pPr>
        <w:spacing w:line="480" w:lineRule="auto"/>
      </w:pPr>
    </w:p>
    <w:p w14:paraId="3BD58716" w14:textId="02422CCD" w:rsidR="0014152D" w:rsidRDefault="0014152D" w:rsidP="00081182">
      <w:pPr>
        <w:spacing w:line="480" w:lineRule="auto"/>
        <w:rPr>
          <w:b/>
        </w:rPr>
      </w:pPr>
      <w:r w:rsidRPr="00574B90">
        <w:rPr>
          <w:b/>
        </w:rPr>
        <w:t>Assembly:</w:t>
      </w:r>
      <w:r w:rsidR="00574B90">
        <w:rPr>
          <w:b/>
        </w:rPr>
        <w:t xml:space="preserve"> </w:t>
      </w:r>
    </w:p>
    <w:p w14:paraId="4FD1B06A" w14:textId="17A76393" w:rsidR="00574B90" w:rsidRDefault="008003B0" w:rsidP="008003B0">
      <w:pPr>
        <w:spacing w:line="480" w:lineRule="auto"/>
        <w:ind w:firstLine="720"/>
      </w:pPr>
      <w:r>
        <w:t xml:space="preserve">First, Trimmomatic was used to essentially clean up DG-10. </w:t>
      </w:r>
      <w:r w:rsidR="00574B90">
        <w:t xml:space="preserve">Trimmomatic is a tool that performs various tasks useful for trimming </w:t>
      </w:r>
      <w:r>
        <w:t xml:space="preserve">of ilumina paired-end and single ended data (Bolger &amp; Lohse, 2014). The sliding widow option was used to clean up the data. Sliding window uses the average quality to determine what stays or what is trimmed off if it does not </w:t>
      </w:r>
      <w:r w:rsidR="00DE3E7D">
        <w:t xml:space="preserve">belong </w:t>
      </w:r>
      <w:r>
        <w:t xml:space="preserve">within the threshold (Bolger &amp; Lohse, 2014). For this sequence, 4 was the number of bases to average across and 20 was the average quality required. </w:t>
      </w:r>
      <w:r w:rsidR="00574B90">
        <w:t xml:space="preserve">The total amount of sequences in the DG-10 forward and DG-10 reverse was 497,167. After the program Trimmomatic ran, the DG-10 forward and reverse paired ends sequences went down to a total of 485,644 sequences. Trimmomatic cut out 11,523 sequences. The overall percent change after Trimmomatic was performed was 2.37%. </w:t>
      </w:r>
    </w:p>
    <w:p w14:paraId="7A190623" w14:textId="05D6C6C9" w:rsidR="00E9608E" w:rsidRDefault="00DA51C4" w:rsidP="008003B0">
      <w:pPr>
        <w:spacing w:line="480" w:lineRule="auto"/>
        <w:ind w:firstLine="720"/>
      </w:pPr>
      <w:r w:rsidRPr="00DA51C4">
        <w:t>The assembly program S</w:t>
      </w:r>
      <w:r w:rsidR="007560DE">
        <w:t>PA</w:t>
      </w:r>
      <w:r w:rsidRPr="00DA51C4">
        <w:t xml:space="preserve">des was done of three separate data sets: Raw Data, Raw Data with Read Error Correction, and Trimmed Data. </w:t>
      </w:r>
      <w:r w:rsidR="007560DE">
        <w:t xml:space="preserve">SPAdes is a genome assembler for regular and single-cell projects (Bankevich et al., 2012). The parameters used were to run the K-mer values: 21, 33, 55, 77, 99, and 127. </w:t>
      </w:r>
      <w:r w:rsidRPr="00DA51C4">
        <w:t>Then the p</w:t>
      </w:r>
      <w:bookmarkStart w:id="0" w:name="_GoBack"/>
      <w:bookmarkEnd w:id="0"/>
      <w:r w:rsidRPr="00DA51C4">
        <w:t>rogram, QUAST, was performed on each of the assembled sequences.</w:t>
      </w:r>
      <w:r w:rsidR="007653B0">
        <w:t xml:space="preserve"> QUAST is a program that gives a quality assessment for genomic </w:t>
      </w:r>
      <w:r w:rsidR="007653B0">
        <w:lastRenderedPageBreak/>
        <w:t>assemblies (Alexey et al., 2013).</w:t>
      </w:r>
      <w:r w:rsidRPr="00DA51C4">
        <w:t xml:space="preserve"> QUAST gave assembly values, the number of contigs, the total length, GC% content, N50, and other values pertaining to contigs. Those values are shown in Table 1. The number of contigs is the same for the two raw data sets but increases by three with the trimmed data. The total length is decreased a little with read error correction and decreased a lot with the trimmed data. The N50 values are the same between the three. Keeping those values in mind, the best assembly to continue on analysis with is the Raw Data because it has the highest total length and the N50 number is not changed when the sequenced is cleaned up. A De Brujin graph was then created with the computer software Bandage and the results of the Raw Data are shown below in Figure 2.</w:t>
      </w:r>
    </w:p>
    <w:p w14:paraId="32A50730" w14:textId="77777777" w:rsidR="00574B90" w:rsidRDefault="00574B90" w:rsidP="00081182">
      <w:pPr>
        <w:spacing w:line="480" w:lineRule="auto"/>
      </w:pPr>
    </w:p>
    <w:p w14:paraId="3F1525BC" w14:textId="77777777" w:rsidR="007653B0" w:rsidRDefault="0014152D" w:rsidP="007653B0">
      <w:pPr>
        <w:spacing w:line="480" w:lineRule="auto"/>
      </w:pPr>
      <w:r w:rsidRPr="00E66A9A">
        <w:rPr>
          <w:b/>
        </w:rPr>
        <w:t>Analyses</w:t>
      </w:r>
      <w:r>
        <w:t xml:space="preserve">: </w:t>
      </w:r>
    </w:p>
    <w:p w14:paraId="510CF143" w14:textId="746C20F9" w:rsidR="007653B0" w:rsidRDefault="005823B5" w:rsidP="007653B0">
      <w:pPr>
        <w:spacing w:line="480" w:lineRule="auto"/>
      </w:pPr>
      <w:r>
        <w:tab/>
      </w:r>
      <w:r w:rsidR="007F58F7">
        <w:t xml:space="preserve">First for the analysis process of DG-10, </w:t>
      </w:r>
      <w:r w:rsidR="00523B0E">
        <w:t>A</w:t>
      </w:r>
      <w:r w:rsidR="00DB2B06">
        <w:t>BRicate was performed on the raw data. This program allows for a mass screening of contigs, a continuous sequence resulting from the reassembly of small DNA fragments, and identifies the presence of antibiotic resistance genes</w:t>
      </w:r>
      <w:r w:rsidR="009227B8">
        <w:t xml:space="preserve"> (Seemann, 2016)</w:t>
      </w:r>
      <w:r w:rsidR="00DB2B06">
        <w:t xml:space="preserve">. Table 2 includes a list of few antibiotic resistance genes found during the screening. The table includes their percent coverage and percent identity. </w:t>
      </w:r>
      <w:r w:rsidR="00D17629">
        <w:t xml:space="preserve">For example, (Tet)TetR was found during the screening with 100% coverage and identity. </w:t>
      </w:r>
      <w:r w:rsidR="009227B8">
        <w:t xml:space="preserve">The expression of Tetracycline, antibiotic, resistance genes is regulated by Tet repressor proteins. TetR has an important role in helping researchers understand antibiotic resistance mechanisms better and has the potential to help with finding a way to treat antibiotic resistance bacteria, like DG-10. </w:t>
      </w:r>
    </w:p>
    <w:p w14:paraId="588DA8EF" w14:textId="577CA794" w:rsidR="009C44E1" w:rsidRDefault="009227B8" w:rsidP="00E465E2">
      <w:pPr>
        <w:autoSpaceDE w:val="0"/>
        <w:autoSpaceDN w:val="0"/>
        <w:adjustRightInd w:val="0"/>
        <w:spacing w:after="200" w:line="480" w:lineRule="auto"/>
      </w:pPr>
      <w:r>
        <w:tab/>
      </w:r>
      <w:r w:rsidR="00DD3617">
        <w:t>Three additional analyses were done to describe and characterize this strain of Salmonella. The first one was done using the tool</w:t>
      </w:r>
      <w:r w:rsidR="00C01AF9">
        <w:t xml:space="preserve"> KmerResistance from the Center of Genomic </w:t>
      </w:r>
      <w:r w:rsidR="00C01AF9">
        <w:lastRenderedPageBreak/>
        <w:t>Epidemiology. This tool maps the co-</w:t>
      </w:r>
      <w:r w:rsidR="00DE3E7D">
        <w:t>occurrence</w:t>
      </w:r>
      <w:r w:rsidR="00C01AF9">
        <w:t xml:space="preserve"> of k-mers between the whole genome sequence and a database of resistance genes (Clausen et al., 2016). K-mers are all the possible subsequences (of a certain length) from a read obtained through DNA sequencing. In Table 3, </w:t>
      </w:r>
      <w:r w:rsidR="00E465E2">
        <w:t xml:space="preserve">the results for this tool generated a more detailed name and description of DG-10. DG-10 is </w:t>
      </w:r>
      <w:r w:rsidR="00E465E2" w:rsidRPr="00E465E2">
        <w:rPr>
          <w:rFonts w:cstheme="minorHAnsi"/>
          <w:i/>
          <w:iCs/>
          <w:color w:val="000000"/>
        </w:rPr>
        <w:t>Salmonella</w:t>
      </w:r>
      <w:r w:rsidR="00E465E2" w:rsidRPr="00E465E2">
        <w:rPr>
          <w:rFonts w:cstheme="minorHAnsi"/>
          <w:color w:val="000000"/>
        </w:rPr>
        <w:t> </w:t>
      </w:r>
      <w:r w:rsidR="00E465E2" w:rsidRPr="00E465E2">
        <w:rPr>
          <w:rFonts w:cstheme="minorHAnsi"/>
          <w:i/>
          <w:iCs/>
          <w:color w:val="000000"/>
        </w:rPr>
        <w:t>enterica</w:t>
      </w:r>
      <w:r w:rsidR="00E465E2" w:rsidRPr="00E465E2">
        <w:rPr>
          <w:rFonts w:cstheme="minorHAnsi"/>
          <w:color w:val="000000"/>
        </w:rPr>
        <w:t> Serotype Typhimurium DT 104</w:t>
      </w:r>
      <w:r w:rsidR="004B2DFE">
        <w:rPr>
          <w:rFonts w:cstheme="minorHAnsi"/>
          <w:color w:val="000000"/>
        </w:rPr>
        <w:t xml:space="preserve">, which is known to have multi-drug resistance (Meunier et al., 2002). Table 3 also includes </w:t>
      </w:r>
      <w:r w:rsidR="001C63D0">
        <w:rPr>
          <w:rFonts w:cstheme="minorHAnsi"/>
          <w:color w:val="000000"/>
        </w:rPr>
        <w:t xml:space="preserve">more specific genes </w:t>
      </w:r>
      <w:r w:rsidR="001C63D0">
        <w:t xml:space="preserve">that modified themselves to help with resistance mechanisms. For example, laa_1_NC_003197 is associated with the cell-wall hydrolase involved in septum cleavage in cell division (UniProt, 2018). </w:t>
      </w:r>
    </w:p>
    <w:p w14:paraId="125725FA" w14:textId="21E82948" w:rsidR="00E465E2" w:rsidRDefault="001C63D0" w:rsidP="009C44E1">
      <w:pPr>
        <w:autoSpaceDE w:val="0"/>
        <w:autoSpaceDN w:val="0"/>
        <w:adjustRightInd w:val="0"/>
        <w:spacing w:after="200" w:line="480" w:lineRule="auto"/>
        <w:ind w:firstLine="720"/>
      </w:pPr>
      <w:r>
        <w:t xml:space="preserve">The second analysis </w:t>
      </w:r>
      <w:r w:rsidR="009C44E1">
        <w:t>done using the tool MLST. MLST stands for Multi Locus Sequence Typing. It is a program that can characterize isolates of bacterial species using sequences of internal fragments called housekeeping genes</w:t>
      </w:r>
      <w:r w:rsidR="003412DC">
        <w:t xml:space="preserve"> (Larsen et al., 2012)</w:t>
      </w:r>
      <w:r w:rsidR="009C44E1">
        <w:t>. Each one of those genes, the different sequences in the bacteria are assigned as distinct alleles and the alleles at the seven loci make up the sequence type</w:t>
      </w:r>
      <w:r w:rsidR="003412DC">
        <w:t xml:space="preserve"> (Larsen et al., 2012)</w:t>
      </w:r>
      <w:r w:rsidR="009C44E1">
        <w:t xml:space="preserve">. </w:t>
      </w:r>
      <w:r w:rsidR="003412DC">
        <w:t xml:space="preserve">In Table 4, </w:t>
      </w:r>
      <w:r w:rsidR="004D7C9F">
        <w:t xml:space="preserve">the seven alleles or housekeeping genes are listed. They are very specific to DG-10 and help with </w:t>
      </w:r>
      <w:r w:rsidR="004D7C9F" w:rsidRPr="004D7C9F">
        <w:t xml:space="preserve">differentiating </w:t>
      </w:r>
      <w:r w:rsidR="004D7C9F">
        <w:t xml:space="preserve">it from other strains. </w:t>
      </w:r>
    </w:p>
    <w:p w14:paraId="196E96AD" w14:textId="32093925" w:rsidR="00C01AF9" w:rsidRDefault="00C01AF9" w:rsidP="009C44E1">
      <w:pPr>
        <w:spacing w:line="480" w:lineRule="auto"/>
        <w:ind w:firstLine="720"/>
      </w:pPr>
      <w:r>
        <w:t xml:space="preserve">The third and final analysis done of DG-10 was the program, PlasmidFinder. This program can identify plasmids in total or partial sequenced isolates of bacteria (Carattoli et al., 2014). This tool is noted to be accurate however few false positives have occurred. </w:t>
      </w:r>
      <w:r w:rsidR="009B6D4E">
        <w:t xml:space="preserve">The plasmid identified was IncA/C2 which is a </w:t>
      </w:r>
      <w:r w:rsidR="009B6D4E" w:rsidRPr="009B6D4E">
        <w:rPr>
          <w:i/>
        </w:rPr>
        <w:t>Klebsiella pneumoniae</w:t>
      </w:r>
      <w:r w:rsidR="009B6D4E">
        <w:t xml:space="preserve"> strain Kp7 plasmid. IncA/C2 was also identified as an antimicrobial resistance gene in Table 2. </w:t>
      </w:r>
    </w:p>
    <w:p w14:paraId="0C610BAC" w14:textId="77777777" w:rsidR="004D7C9F" w:rsidRDefault="004D7C9F" w:rsidP="007653B0">
      <w:pPr>
        <w:spacing w:line="480" w:lineRule="auto"/>
        <w:rPr>
          <w:b/>
        </w:rPr>
      </w:pPr>
    </w:p>
    <w:p w14:paraId="2F577413" w14:textId="42245383" w:rsidR="00897027" w:rsidRDefault="00D36278" w:rsidP="00081182">
      <w:pPr>
        <w:spacing w:line="480" w:lineRule="auto"/>
      </w:pPr>
      <w:r w:rsidRPr="00BE135B">
        <w:rPr>
          <w:b/>
        </w:rPr>
        <w:lastRenderedPageBreak/>
        <w:t>Discussion</w:t>
      </w:r>
      <w:r w:rsidR="007653B0" w:rsidRPr="007653B0">
        <w:t xml:space="preserve">: </w:t>
      </w:r>
    </w:p>
    <w:p w14:paraId="06A49985" w14:textId="7BF9AB99" w:rsidR="004D7C9F" w:rsidRDefault="0058453F" w:rsidP="000C2ADC">
      <w:pPr>
        <w:spacing w:line="480" w:lineRule="auto"/>
        <w:ind w:firstLine="720"/>
      </w:pPr>
      <w:r>
        <w:t xml:space="preserve">The major finding of this project was that a complete name for DG-10 was obtained. </w:t>
      </w:r>
      <w:r w:rsidRPr="00E465E2">
        <w:rPr>
          <w:rFonts w:cstheme="minorHAnsi"/>
          <w:i/>
          <w:iCs/>
          <w:color w:val="000000"/>
        </w:rPr>
        <w:t>Salmonella</w:t>
      </w:r>
      <w:r w:rsidRPr="00E465E2">
        <w:rPr>
          <w:rFonts w:cstheme="minorHAnsi"/>
          <w:color w:val="000000"/>
        </w:rPr>
        <w:t> </w:t>
      </w:r>
      <w:r w:rsidRPr="00E465E2">
        <w:rPr>
          <w:rFonts w:cstheme="minorHAnsi"/>
          <w:i/>
          <w:iCs/>
          <w:color w:val="000000"/>
        </w:rPr>
        <w:t>enterica</w:t>
      </w:r>
      <w:r w:rsidRPr="00E465E2">
        <w:rPr>
          <w:rFonts w:cstheme="minorHAnsi"/>
          <w:color w:val="000000"/>
        </w:rPr>
        <w:t> Serotype Typhimurium DT 104</w:t>
      </w:r>
      <w:r>
        <w:rPr>
          <w:rFonts w:cstheme="minorHAnsi"/>
          <w:color w:val="000000"/>
        </w:rPr>
        <w:t xml:space="preserve"> is known across the world for causing </w:t>
      </w:r>
      <w:r w:rsidR="000C2ADC">
        <w:rPr>
          <w:rFonts w:cstheme="minorHAnsi"/>
          <w:color w:val="000000"/>
        </w:rPr>
        <w:t>a foodborne illness that is hard to treat due to its antibiotic resistance properties.</w:t>
      </w:r>
      <w:r w:rsidR="000C2ADC">
        <w:t xml:space="preserve"> </w:t>
      </w:r>
      <w:r w:rsidR="00997971">
        <w:t xml:space="preserve">By subtyping the Salmonella isolate, SRR7506697, </w:t>
      </w:r>
      <w:r w:rsidR="000C2ADC">
        <w:t xml:space="preserve">found in Virginia </w:t>
      </w:r>
      <w:r w:rsidR="00997971">
        <w:t>for PulseNet</w:t>
      </w:r>
      <w:r w:rsidR="00B84949">
        <w:t xml:space="preserve">, valuable information was given to them to aid them in possibly creating a new drug that can by-pass the antimicrobial and antibiotic resistant genes. If someone were to ingest this bacterium on their food, this new drug can help get rid of their foodborne illness without all of the trial and error of taking different antibiotics that are not effective in killing this particular strain of Salmonella. </w:t>
      </w:r>
    </w:p>
    <w:p w14:paraId="723C5800" w14:textId="77777777" w:rsidR="00B84949" w:rsidRPr="004D7C9F" w:rsidRDefault="00B84949" w:rsidP="00081182">
      <w:pPr>
        <w:spacing w:line="480" w:lineRule="auto"/>
      </w:pPr>
    </w:p>
    <w:p w14:paraId="7667125E" w14:textId="76E7A2A4" w:rsidR="0014152D" w:rsidRPr="00574B90" w:rsidRDefault="0014152D" w:rsidP="00081182">
      <w:pPr>
        <w:spacing w:line="480" w:lineRule="auto"/>
        <w:rPr>
          <w:b/>
        </w:rPr>
      </w:pPr>
      <w:r w:rsidRPr="00574B90">
        <w:rPr>
          <w:b/>
        </w:rPr>
        <w:t>Figures and Tables:</w:t>
      </w:r>
    </w:p>
    <w:p w14:paraId="5E40ACA9" w14:textId="61B28A8C" w:rsidR="00574B90" w:rsidRDefault="00574B90" w:rsidP="00081182">
      <w:pPr>
        <w:spacing w:line="480" w:lineRule="auto"/>
      </w:pPr>
      <w:r w:rsidRPr="00AB700E">
        <w:rPr>
          <w:noProof/>
        </w:rPr>
        <w:drawing>
          <wp:inline distT="0" distB="0" distL="0" distR="0" wp14:anchorId="396A71AE" wp14:editId="334B1006">
            <wp:extent cx="5943600" cy="37511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51181"/>
                    </a:xfrm>
                    <a:prstGeom prst="rect">
                      <a:avLst/>
                    </a:prstGeom>
                  </pic:spPr>
                </pic:pic>
              </a:graphicData>
            </a:graphic>
          </wp:inline>
        </w:drawing>
      </w:r>
    </w:p>
    <w:p w14:paraId="49BEBFA4" w14:textId="77777777" w:rsidR="00574B90" w:rsidRDefault="00574B90" w:rsidP="00574B90">
      <w:r w:rsidRPr="00EB71A1">
        <w:rPr>
          <w:b/>
        </w:rPr>
        <w:lastRenderedPageBreak/>
        <w:t>Figure 1. Per Base Sequence Quality</w:t>
      </w:r>
      <w:r>
        <w:rPr>
          <w:b/>
        </w:rPr>
        <w:t xml:space="preserve"> Before and After Trimmomatic</w:t>
      </w:r>
      <w:r w:rsidRPr="00EB71A1">
        <w:rPr>
          <w:b/>
        </w:rPr>
        <w:t xml:space="preserve"> of DG-10</w:t>
      </w:r>
      <w:r>
        <w:t xml:space="preserve">. a.) The per base sequence quality of the forward and b.) the per base sequence quality of the reverse both show on their graphs that the quality is a very poor towards the end of the sequences. c.) The per base sequence quality of forward paired ends and d.) the per base sequence quality of the reverse paired ends have been trimmed up with Trimmomatic. The poor-quality sequences have been removed and box and whiskers plots are not in the red anymore. </w:t>
      </w:r>
    </w:p>
    <w:p w14:paraId="197A0AEF" w14:textId="633A5F27" w:rsidR="00574B90" w:rsidRDefault="00574B90" w:rsidP="00081182">
      <w:pPr>
        <w:spacing w:line="480" w:lineRule="auto"/>
      </w:pPr>
    </w:p>
    <w:p w14:paraId="1DD5EA61" w14:textId="77777777" w:rsidR="00DA51C4" w:rsidRPr="007B18A1" w:rsidRDefault="00DA51C4" w:rsidP="00DA51C4">
      <w:r w:rsidRPr="008F5CEC">
        <w:rPr>
          <w:b/>
        </w:rPr>
        <w:t xml:space="preserve">Table 1. QUAST Analysis Comparison Table. </w:t>
      </w:r>
      <w:r>
        <w:t xml:space="preserve">The values for GC% and N50 are the exact same while the other values are not significantly different from each other for assembly, number of contigs, and total length. </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1144"/>
        <w:gridCol w:w="1084"/>
        <w:gridCol w:w="1351"/>
        <w:gridCol w:w="951"/>
        <w:gridCol w:w="1685"/>
      </w:tblGrid>
      <w:tr w:rsidR="00DA51C4" w:rsidRPr="00874BE5" w14:paraId="14844B20" w14:textId="77777777" w:rsidTr="00652329">
        <w:trPr>
          <w:trHeight w:val="320"/>
        </w:trPr>
        <w:tc>
          <w:tcPr>
            <w:tcW w:w="3237" w:type="dxa"/>
            <w:shd w:val="clear" w:color="auto" w:fill="auto"/>
            <w:noWrap/>
            <w:vAlign w:val="bottom"/>
            <w:hideMark/>
          </w:tcPr>
          <w:p w14:paraId="598ED4F4" w14:textId="77777777" w:rsidR="00DA51C4" w:rsidRPr="00874BE5" w:rsidRDefault="00DA51C4" w:rsidP="00652329">
            <w:pPr>
              <w:rPr>
                <w:rFonts w:ascii="Times New Roman" w:eastAsia="Times New Roman" w:hAnsi="Times New Roman" w:cs="Times New Roman"/>
              </w:rPr>
            </w:pPr>
          </w:p>
        </w:tc>
        <w:tc>
          <w:tcPr>
            <w:tcW w:w="1144" w:type="dxa"/>
            <w:shd w:val="clear" w:color="auto" w:fill="auto"/>
            <w:noWrap/>
            <w:vAlign w:val="bottom"/>
            <w:hideMark/>
          </w:tcPr>
          <w:p w14:paraId="578C6CAE" w14:textId="77777777" w:rsidR="00DA51C4" w:rsidRPr="00874BE5" w:rsidRDefault="00DA51C4" w:rsidP="00652329">
            <w:pPr>
              <w:rPr>
                <w:rFonts w:ascii="Calibri" w:eastAsia="Times New Roman" w:hAnsi="Calibri" w:cs="Calibri"/>
                <w:color w:val="000000"/>
              </w:rPr>
            </w:pPr>
            <w:r w:rsidRPr="00874BE5">
              <w:rPr>
                <w:rFonts w:ascii="Calibri" w:eastAsia="Times New Roman" w:hAnsi="Calibri" w:cs="Calibri"/>
                <w:color w:val="000000"/>
              </w:rPr>
              <w:t>Assembly</w:t>
            </w:r>
          </w:p>
        </w:tc>
        <w:tc>
          <w:tcPr>
            <w:tcW w:w="1084" w:type="dxa"/>
            <w:shd w:val="clear" w:color="auto" w:fill="auto"/>
            <w:noWrap/>
            <w:vAlign w:val="bottom"/>
            <w:hideMark/>
          </w:tcPr>
          <w:p w14:paraId="41323976" w14:textId="77777777" w:rsidR="00DA51C4" w:rsidRPr="00874BE5" w:rsidRDefault="00DA51C4" w:rsidP="00652329">
            <w:pPr>
              <w:rPr>
                <w:rFonts w:ascii="Calibri" w:eastAsia="Times New Roman" w:hAnsi="Calibri" w:cs="Calibri"/>
                <w:color w:val="000000"/>
              </w:rPr>
            </w:pPr>
            <w:r w:rsidRPr="00874BE5">
              <w:rPr>
                <w:rFonts w:ascii="Calibri" w:eastAsia="Times New Roman" w:hAnsi="Calibri" w:cs="Calibri"/>
                <w:color w:val="000000"/>
              </w:rPr>
              <w:t># contigs</w:t>
            </w:r>
          </w:p>
        </w:tc>
        <w:tc>
          <w:tcPr>
            <w:tcW w:w="1351" w:type="dxa"/>
            <w:shd w:val="clear" w:color="auto" w:fill="auto"/>
            <w:noWrap/>
            <w:vAlign w:val="bottom"/>
            <w:hideMark/>
          </w:tcPr>
          <w:p w14:paraId="3ED32D13" w14:textId="77777777" w:rsidR="00DA51C4" w:rsidRPr="00874BE5" w:rsidRDefault="00DA51C4" w:rsidP="00652329">
            <w:pPr>
              <w:rPr>
                <w:rFonts w:ascii="Calibri" w:eastAsia="Times New Roman" w:hAnsi="Calibri" w:cs="Calibri"/>
                <w:color w:val="000000"/>
              </w:rPr>
            </w:pPr>
            <w:r w:rsidRPr="00874BE5">
              <w:rPr>
                <w:rFonts w:ascii="Calibri" w:eastAsia="Times New Roman" w:hAnsi="Calibri" w:cs="Calibri"/>
                <w:color w:val="000000"/>
              </w:rPr>
              <w:t>Total Length</w:t>
            </w:r>
          </w:p>
        </w:tc>
        <w:tc>
          <w:tcPr>
            <w:tcW w:w="951" w:type="dxa"/>
            <w:shd w:val="clear" w:color="auto" w:fill="auto"/>
            <w:noWrap/>
            <w:vAlign w:val="bottom"/>
            <w:hideMark/>
          </w:tcPr>
          <w:p w14:paraId="4674F723" w14:textId="77777777" w:rsidR="00DA51C4" w:rsidRPr="00874BE5" w:rsidRDefault="00DA51C4" w:rsidP="00652329">
            <w:pPr>
              <w:rPr>
                <w:rFonts w:ascii="Calibri" w:eastAsia="Times New Roman" w:hAnsi="Calibri" w:cs="Calibri"/>
                <w:color w:val="000000"/>
              </w:rPr>
            </w:pPr>
            <w:r w:rsidRPr="00874BE5">
              <w:rPr>
                <w:rFonts w:ascii="Calibri" w:eastAsia="Times New Roman" w:hAnsi="Calibri" w:cs="Calibri"/>
                <w:color w:val="000000"/>
              </w:rPr>
              <w:t>GC%</w:t>
            </w:r>
          </w:p>
        </w:tc>
        <w:tc>
          <w:tcPr>
            <w:tcW w:w="1685" w:type="dxa"/>
            <w:shd w:val="clear" w:color="auto" w:fill="auto"/>
            <w:noWrap/>
            <w:vAlign w:val="bottom"/>
            <w:hideMark/>
          </w:tcPr>
          <w:p w14:paraId="1039CD43" w14:textId="77777777" w:rsidR="00DA51C4" w:rsidRPr="00874BE5" w:rsidRDefault="00DA51C4" w:rsidP="00652329">
            <w:pPr>
              <w:rPr>
                <w:rFonts w:ascii="Calibri" w:eastAsia="Times New Roman" w:hAnsi="Calibri" w:cs="Calibri"/>
                <w:color w:val="000000"/>
              </w:rPr>
            </w:pPr>
            <w:r w:rsidRPr="00874BE5">
              <w:rPr>
                <w:rFonts w:ascii="Calibri" w:eastAsia="Times New Roman" w:hAnsi="Calibri" w:cs="Calibri"/>
                <w:color w:val="000000"/>
              </w:rPr>
              <w:t>N50</w:t>
            </w:r>
          </w:p>
        </w:tc>
      </w:tr>
      <w:tr w:rsidR="00DA51C4" w:rsidRPr="00874BE5" w14:paraId="095AED71" w14:textId="77777777" w:rsidTr="00652329">
        <w:trPr>
          <w:trHeight w:val="320"/>
        </w:trPr>
        <w:tc>
          <w:tcPr>
            <w:tcW w:w="3237" w:type="dxa"/>
            <w:shd w:val="clear" w:color="auto" w:fill="auto"/>
            <w:noWrap/>
            <w:vAlign w:val="bottom"/>
            <w:hideMark/>
          </w:tcPr>
          <w:p w14:paraId="3242BE8D" w14:textId="77777777" w:rsidR="00DA51C4" w:rsidRPr="00874BE5" w:rsidRDefault="00DA51C4" w:rsidP="00652329">
            <w:pPr>
              <w:rPr>
                <w:rFonts w:ascii="Calibri" w:eastAsia="Times New Roman" w:hAnsi="Calibri" w:cs="Calibri"/>
                <w:color w:val="000000"/>
              </w:rPr>
            </w:pPr>
            <w:r w:rsidRPr="00874BE5">
              <w:rPr>
                <w:rFonts w:ascii="Calibri" w:eastAsia="Times New Roman" w:hAnsi="Calibri" w:cs="Calibri"/>
                <w:color w:val="000000"/>
              </w:rPr>
              <w:t xml:space="preserve">Raw Data </w:t>
            </w:r>
          </w:p>
        </w:tc>
        <w:tc>
          <w:tcPr>
            <w:tcW w:w="1144" w:type="dxa"/>
            <w:shd w:val="clear" w:color="auto" w:fill="auto"/>
            <w:noWrap/>
            <w:vAlign w:val="bottom"/>
            <w:hideMark/>
          </w:tcPr>
          <w:p w14:paraId="4594FC57"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94</w:t>
            </w:r>
          </w:p>
        </w:tc>
        <w:tc>
          <w:tcPr>
            <w:tcW w:w="1084" w:type="dxa"/>
            <w:shd w:val="clear" w:color="auto" w:fill="auto"/>
            <w:noWrap/>
            <w:vAlign w:val="bottom"/>
            <w:hideMark/>
          </w:tcPr>
          <w:p w14:paraId="7FA17CA1"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65</w:t>
            </w:r>
          </w:p>
        </w:tc>
        <w:tc>
          <w:tcPr>
            <w:tcW w:w="1351" w:type="dxa"/>
            <w:shd w:val="clear" w:color="auto" w:fill="auto"/>
            <w:noWrap/>
            <w:vAlign w:val="bottom"/>
            <w:hideMark/>
          </w:tcPr>
          <w:p w14:paraId="71372352"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4973186</w:t>
            </w:r>
          </w:p>
        </w:tc>
        <w:tc>
          <w:tcPr>
            <w:tcW w:w="951" w:type="dxa"/>
            <w:shd w:val="clear" w:color="auto" w:fill="auto"/>
            <w:noWrap/>
            <w:vAlign w:val="bottom"/>
            <w:hideMark/>
          </w:tcPr>
          <w:p w14:paraId="6B530449"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52.05</w:t>
            </w:r>
          </w:p>
        </w:tc>
        <w:tc>
          <w:tcPr>
            <w:tcW w:w="1685" w:type="dxa"/>
            <w:shd w:val="clear" w:color="auto" w:fill="auto"/>
            <w:noWrap/>
            <w:vAlign w:val="bottom"/>
            <w:hideMark/>
          </w:tcPr>
          <w:p w14:paraId="6AD85C54"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164260</w:t>
            </w:r>
          </w:p>
        </w:tc>
      </w:tr>
      <w:tr w:rsidR="00DA51C4" w:rsidRPr="00874BE5" w14:paraId="372E1F4C" w14:textId="77777777" w:rsidTr="00652329">
        <w:trPr>
          <w:trHeight w:val="320"/>
        </w:trPr>
        <w:tc>
          <w:tcPr>
            <w:tcW w:w="3237" w:type="dxa"/>
            <w:shd w:val="clear" w:color="auto" w:fill="auto"/>
            <w:noWrap/>
            <w:vAlign w:val="bottom"/>
            <w:hideMark/>
          </w:tcPr>
          <w:p w14:paraId="0053C353" w14:textId="77777777" w:rsidR="00DA51C4" w:rsidRPr="00874BE5" w:rsidRDefault="00DA51C4" w:rsidP="00652329">
            <w:pPr>
              <w:rPr>
                <w:rFonts w:ascii="Calibri" w:eastAsia="Times New Roman" w:hAnsi="Calibri" w:cs="Calibri"/>
                <w:color w:val="000000"/>
              </w:rPr>
            </w:pPr>
            <w:r w:rsidRPr="00874BE5">
              <w:rPr>
                <w:rFonts w:ascii="Calibri" w:eastAsia="Times New Roman" w:hAnsi="Calibri" w:cs="Calibri"/>
                <w:color w:val="000000"/>
              </w:rPr>
              <w:t>Raw Data with</w:t>
            </w:r>
            <w:r>
              <w:rPr>
                <w:rFonts w:ascii="Calibri" w:eastAsia="Times New Roman" w:hAnsi="Calibri" w:cs="Calibri"/>
                <w:color w:val="000000"/>
              </w:rPr>
              <w:t xml:space="preserve"> Read Error Correction </w:t>
            </w:r>
          </w:p>
        </w:tc>
        <w:tc>
          <w:tcPr>
            <w:tcW w:w="1144" w:type="dxa"/>
            <w:shd w:val="clear" w:color="auto" w:fill="auto"/>
            <w:noWrap/>
            <w:vAlign w:val="bottom"/>
            <w:hideMark/>
          </w:tcPr>
          <w:p w14:paraId="2878EE44"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95</w:t>
            </w:r>
          </w:p>
        </w:tc>
        <w:tc>
          <w:tcPr>
            <w:tcW w:w="1084" w:type="dxa"/>
            <w:shd w:val="clear" w:color="auto" w:fill="auto"/>
            <w:noWrap/>
            <w:vAlign w:val="bottom"/>
            <w:hideMark/>
          </w:tcPr>
          <w:p w14:paraId="42597980"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65</w:t>
            </w:r>
          </w:p>
        </w:tc>
        <w:tc>
          <w:tcPr>
            <w:tcW w:w="1351" w:type="dxa"/>
            <w:shd w:val="clear" w:color="auto" w:fill="auto"/>
            <w:noWrap/>
            <w:vAlign w:val="bottom"/>
            <w:hideMark/>
          </w:tcPr>
          <w:p w14:paraId="7D9700B5"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4971305</w:t>
            </w:r>
          </w:p>
        </w:tc>
        <w:tc>
          <w:tcPr>
            <w:tcW w:w="951" w:type="dxa"/>
            <w:shd w:val="clear" w:color="auto" w:fill="auto"/>
            <w:noWrap/>
            <w:vAlign w:val="bottom"/>
            <w:hideMark/>
          </w:tcPr>
          <w:p w14:paraId="25031E76"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52.05</w:t>
            </w:r>
          </w:p>
        </w:tc>
        <w:tc>
          <w:tcPr>
            <w:tcW w:w="1685" w:type="dxa"/>
            <w:shd w:val="clear" w:color="auto" w:fill="auto"/>
            <w:noWrap/>
            <w:vAlign w:val="bottom"/>
            <w:hideMark/>
          </w:tcPr>
          <w:p w14:paraId="03B44E57"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164260</w:t>
            </w:r>
          </w:p>
        </w:tc>
      </w:tr>
      <w:tr w:rsidR="00DA51C4" w:rsidRPr="00874BE5" w14:paraId="4B165398" w14:textId="77777777" w:rsidTr="00652329">
        <w:trPr>
          <w:trHeight w:val="320"/>
        </w:trPr>
        <w:tc>
          <w:tcPr>
            <w:tcW w:w="3237" w:type="dxa"/>
            <w:shd w:val="clear" w:color="auto" w:fill="auto"/>
            <w:noWrap/>
            <w:vAlign w:val="bottom"/>
            <w:hideMark/>
          </w:tcPr>
          <w:p w14:paraId="7F736938" w14:textId="77777777" w:rsidR="00DA51C4" w:rsidRPr="00874BE5" w:rsidRDefault="00DA51C4" w:rsidP="00652329">
            <w:pPr>
              <w:rPr>
                <w:rFonts w:ascii="Calibri" w:eastAsia="Times New Roman" w:hAnsi="Calibri" w:cs="Calibri"/>
                <w:color w:val="000000"/>
              </w:rPr>
            </w:pPr>
            <w:r w:rsidRPr="00874BE5">
              <w:rPr>
                <w:rFonts w:ascii="Calibri" w:eastAsia="Times New Roman" w:hAnsi="Calibri" w:cs="Calibri"/>
                <w:color w:val="000000"/>
              </w:rPr>
              <w:t xml:space="preserve">Trimmed Data </w:t>
            </w:r>
          </w:p>
        </w:tc>
        <w:tc>
          <w:tcPr>
            <w:tcW w:w="1144" w:type="dxa"/>
            <w:shd w:val="clear" w:color="auto" w:fill="auto"/>
            <w:noWrap/>
            <w:vAlign w:val="bottom"/>
            <w:hideMark/>
          </w:tcPr>
          <w:p w14:paraId="0998758B"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99</w:t>
            </w:r>
          </w:p>
        </w:tc>
        <w:tc>
          <w:tcPr>
            <w:tcW w:w="1084" w:type="dxa"/>
            <w:shd w:val="clear" w:color="auto" w:fill="auto"/>
            <w:noWrap/>
            <w:vAlign w:val="bottom"/>
            <w:hideMark/>
          </w:tcPr>
          <w:p w14:paraId="38E21410"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68</w:t>
            </w:r>
          </w:p>
        </w:tc>
        <w:tc>
          <w:tcPr>
            <w:tcW w:w="1351" w:type="dxa"/>
            <w:shd w:val="clear" w:color="auto" w:fill="auto"/>
            <w:noWrap/>
            <w:vAlign w:val="bottom"/>
            <w:hideMark/>
          </w:tcPr>
          <w:p w14:paraId="542876FD"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4971593</w:t>
            </w:r>
          </w:p>
        </w:tc>
        <w:tc>
          <w:tcPr>
            <w:tcW w:w="951" w:type="dxa"/>
            <w:shd w:val="clear" w:color="auto" w:fill="auto"/>
            <w:noWrap/>
            <w:vAlign w:val="bottom"/>
            <w:hideMark/>
          </w:tcPr>
          <w:p w14:paraId="2F69A532"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52.05</w:t>
            </w:r>
          </w:p>
        </w:tc>
        <w:tc>
          <w:tcPr>
            <w:tcW w:w="1685" w:type="dxa"/>
            <w:shd w:val="clear" w:color="auto" w:fill="auto"/>
            <w:noWrap/>
            <w:vAlign w:val="bottom"/>
            <w:hideMark/>
          </w:tcPr>
          <w:p w14:paraId="02F34E7A" w14:textId="77777777" w:rsidR="00DA51C4" w:rsidRPr="00874BE5" w:rsidRDefault="00DA51C4" w:rsidP="00652329">
            <w:pPr>
              <w:jc w:val="right"/>
              <w:rPr>
                <w:rFonts w:ascii="Calibri" w:eastAsia="Times New Roman" w:hAnsi="Calibri" w:cs="Calibri"/>
                <w:color w:val="000000"/>
              </w:rPr>
            </w:pPr>
            <w:r w:rsidRPr="00874BE5">
              <w:rPr>
                <w:rFonts w:ascii="Calibri" w:eastAsia="Times New Roman" w:hAnsi="Calibri" w:cs="Calibri"/>
                <w:color w:val="000000"/>
              </w:rPr>
              <w:t>164260</w:t>
            </w:r>
          </w:p>
        </w:tc>
      </w:tr>
    </w:tbl>
    <w:p w14:paraId="516153BA" w14:textId="67D9F2DE" w:rsidR="00DA51C4" w:rsidRDefault="00DA51C4" w:rsidP="00081182">
      <w:pPr>
        <w:spacing w:line="480" w:lineRule="auto"/>
      </w:pPr>
    </w:p>
    <w:p w14:paraId="2F470F28" w14:textId="21C76798" w:rsidR="00DA51C4" w:rsidRDefault="00DA51C4" w:rsidP="00081182">
      <w:pPr>
        <w:spacing w:line="480" w:lineRule="auto"/>
      </w:pPr>
      <w:r>
        <w:rPr>
          <w:noProof/>
        </w:rPr>
        <w:drawing>
          <wp:inline distT="0" distB="0" distL="0" distR="0" wp14:anchorId="029C504B" wp14:editId="41C0F017">
            <wp:extent cx="4258789" cy="36927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png"/>
                    <pic:cNvPicPr/>
                  </pic:nvPicPr>
                  <pic:blipFill>
                    <a:blip r:embed="rId6">
                      <a:extLst>
                        <a:ext uri="{28A0092B-C50C-407E-A947-70E740481C1C}">
                          <a14:useLocalDpi xmlns:a14="http://schemas.microsoft.com/office/drawing/2010/main" val="0"/>
                        </a:ext>
                      </a:extLst>
                    </a:blip>
                    <a:stretch>
                      <a:fillRect/>
                    </a:stretch>
                  </pic:blipFill>
                  <pic:spPr>
                    <a:xfrm>
                      <a:off x="0" y="0"/>
                      <a:ext cx="4293721" cy="3723058"/>
                    </a:xfrm>
                    <a:prstGeom prst="rect">
                      <a:avLst/>
                    </a:prstGeom>
                    <a:effectLst>
                      <a:softEdge rad="12700"/>
                    </a:effectLst>
                  </pic:spPr>
                </pic:pic>
              </a:graphicData>
            </a:graphic>
          </wp:inline>
        </w:drawing>
      </w:r>
    </w:p>
    <w:p w14:paraId="5913D7C4" w14:textId="683E59F0" w:rsidR="00DA51C4" w:rsidRDefault="00DA51C4" w:rsidP="00DA51C4">
      <w:r w:rsidRPr="008743C4">
        <w:rPr>
          <w:b/>
        </w:rPr>
        <w:t xml:space="preserve">Figure 2. De Bruijn Graph of the Raw Data Sequence. </w:t>
      </w:r>
      <w:r w:rsidRPr="009C12D3">
        <w:t xml:space="preserve">The raw </w:t>
      </w:r>
      <w:r>
        <w:t xml:space="preserve">data was generated into a De Bruijn graph to show the overlapping of k-mer values in this assembled sequence.  </w:t>
      </w:r>
    </w:p>
    <w:p w14:paraId="3B0D4978" w14:textId="07C84F0C" w:rsidR="00E33E47" w:rsidRDefault="00E33E47" w:rsidP="00DA51C4"/>
    <w:p w14:paraId="2A8D39A8" w14:textId="5A68434B" w:rsidR="00E33E47" w:rsidRPr="00CE00F3" w:rsidRDefault="00E33E47" w:rsidP="00DA51C4">
      <w:r w:rsidRPr="0014081A">
        <w:rPr>
          <w:b/>
        </w:rPr>
        <w:lastRenderedPageBreak/>
        <w:t>Table 2.</w:t>
      </w:r>
      <w:r w:rsidR="0014081A" w:rsidRPr="0014081A">
        <w:rPr>
          <w:b/>
        </w:rPr>
        <w:t xml:space="preserve"> Antimicrobial Resistance Gene Detection Results. </w:t>
      </w:r>
      <w:r w:rsidR="00CE00F3">
        <w:t xml:space="preserve">This table includes some examples of antimicrobial resistance genes </w:t>
      </w:r>
      <w:r w:rsidR="000469B9">
        <w:t xml:space="preserve">found using ABRicate. None of them had gaps in the alignment and the majority of them have 100 percent coverage and identity in the Salmonella sequence. </w:t>
      </w:r>
    </w:p>
    <w:tbl>
      <w:tblPr>
        <w:tblStyle w:val="TableGrid"/>
        <w:tblW w:w="0" w:type="auto"/>
        <w:tblLook w:val="04A0" w:firstRow="1" w:lastRow="0" w:firstColumn="1" w:lastColumn="0" w:noHBand="0" w:noVBand="1"/>
      </w:tblPr>
      <w:tblGrid>
        <w:gridCol w:w="3796"/>
        <w:gridCol w:w="1945"/>
        <w:gridCol w:w="1888"/>
        <w:gridCol w:w="1721"/>
      </w:tblGrid>
      <w:tr w:rsidR="00B935BD" w14:paraId="0158F214" w14:textId="77777777" w:rsidTr="00DB2B06">
        <w:tc>
          <w:tcPr>
            <w:tcW w:w="3796" w:type="dxa"/>
          </w:tcPr>
          <w:p w14:paraId="141E95AD" w14:textId="705E6BF3" w:rsidR="00B935BD" w:rsidRDefault="00B935BD" w:rsidP="00DA51C4">
            <w:r>
              <w:t>Gene</w:t>
            </w:r>
          </w:p>
        </w:tc>
        <w:tc>
          <w:tcPr>
            <w:tcW w:w="1945" w:type="dxa"/>
          </w:tcPr>
          <w:p w14:paraId="7460DBEC" w14:textId="731CE046" w:rsidR="00B935BD" w:rsidRDefault="00B935BD" w:rsidP="00DA51C4">
            <w:r>
              <w:t>%Coverage</w:t>
            </w:r>
          </w:p>
        </w:tc>
        <w:tc>
          <w:tcPr>
            <w:tcW w:w="1888" w:type="dxa"/>
          </w:tcPr>
          <w:p w14:paraId="42E1D0EA" w14:textId="4892EE1F" w:rsidR="00B935BD" w:rsidRDefault="00B935BD" w:rsidP="00DA51C4">
            <w:r>
              <w:t>%Identity</w:t>
            </w:r>
          </w:p>
        </w:tc>
        <w:tc>
          <w:tcPr>
            <w:tcW w:w="1721" w:type="dxa"/>
          </w:tcPr>
          <w:p w14:paraId="6C18754D" w14:textId="3AB79ED3" w:rsidR="00B935BD" w:rsidRDefault="00B935BD" w:rsidP="00DA51C4">
            <w:r>
              <w:t>Gaps</w:t>
            </w:r>
          </w:p>
        </w:tc>
      </w:tr>
      <w:tr w:rsidR="00B935BD" w14:paraId="30DA155B" w14:textId="77777777" w:rsidTr="00DB2B06">
        <w:tc>
          <w:tcPr>
            <w:tcW w:w="3796" w:type="dxa"/>
          </w:tcPr>
          <w:p w14:paraId="4C4B9A58" w14:textId="719CB35B" w:rsidR="00B935BD" w:rsidRDefault="00B935BD" w:rsidP="00DA51C4">
            <w:r>
              <w:t>(Bla)AMPH_Ecoli</w:t>
            </w:r>
          </w:p>
        </w:tc>
        <w:tc>
          <w:tcPr>
            <w:tcW w:w="1945" w:type="dxa"/>
          </w:tcPr>
          <w:p w14:paraId="0B6CFAD7" w14:textId="0EB4F022" w:rsidR="00B935BD" w:rsidRDefault="00B935BD" w:rsidP="00DA51C4">
            <w:r>
              <w:t>100</w:t>
            </w:r>
          </w:p>
        </w:tc>
        <w:tc>
          <w:tcPr>
            <w:tcW w:w="1888" w:type="dxa"/>
          </w:tcPr>
          <w:p w14:paraId="6EDFB304" w14:textId="19231246" w:rsidR="00B935BD" w:rsidRDefault="00B935BD" w:rsidP="00DA51C4">
            <w:r>
              <w:t>80.05</w:t>
            </w:r>
          </w:p>
        </w:tc>
        <w:tc>
          <w:tcPr>
            <w:tcW w:w="1721" w:type="dxa"/>
          </w:tcPr>
          <w:p w14:paraId="16E3810A" w14:textId="3154CA7D" w:rsidR="00B935BD" w:rsidRDefault="00B935BD" w:rsidP="00DA51C4">
            <w:r>
              <w:t>0</w:t>
            </w:r>
          </w:p>
        </w:tc>
      </w:tr>
      <w:tr w:rsidR="00B935BD" w14:paraId="160FBA61" w14:textId="77777777" w:rsidTr="00DB2B06">
        <w:tc>
          <w:tcPr>
            <w:tcW w:w="3796" w:type="dxa"/>
          </w:tcPr>
          <w:p w14:paraId="39720ACB" w14:textId="2E1113A7" w:rsidR="00B935BD" w:rsidRDefault="00B935BD" w:rsidP="00DA51C4">
            <w:r>
              <w:t>(Bla)Penicillin_Binding_Protein_Ecoli</w:t>
            </w:r>
          </w:p>
        </w:tc>
        <w:tc>
          <w:tcPr>
            <w:tcW w:w="1945" w:type="dxa"/>
          </w:tcPr>
          <w:p w14:paraId="6714D334" w14:textId="0A2F30C3" w:rsidR="00B935BD" w:rsidRDefault="00B935BD" w:rsidP="00DA51C4">
            <w:r>
              <w:t>100</w:t>
            </w:r>
          </w:p>
        </w:tc>
        <w:tc>
          <w:tcPr>
            <w:tcW w:w="1888" w:type="dxa"/>
          </w:tcPr>
          <w:p w14:paraId="24F75A58" w14:textId="7180C385" w:rsidR="00B935BD" w:rsidRDefault="00B935BD" w:rsidP="00DA51C4">
            <w:r>
              <w:t>83.23</w:t>
            </w:r>
          </w:p>
        </w:tc>
        <w:tc>
          <w:tcPr>
            <w:tcW w:w="1721" w:type="dxa"/>
          </w:tcPr>
          <w:p w14:paraId="40519D63" w14:textId="1CE8DBFA" w:rsidR="00B935BD" w:rsidRDefault="00B935BD" w:rsidP="00DA51C4">
            <w:r>
              <w:t>0</w:t>
            </w:r>
          </w:p>
        </w:tc>
      </w:tr>
      <w:tr w:rsidR="00B935BD" w14:paraId="1F27484E" w14:textId="77777777" w:rsidTr="00DB2B06">
        <w:tc>
          <w:tcPr>
            <w:tcW w:w="3796" w:type="dxa"/>
          </w:tcPr>
          <w:p w14:paraId="63D5D803" w14:textId="379CD15F" w:rsidR="00B935BD" w:rsidRDefault="00B935BD" w:rsidP="00DA51C4">
            <w:r>
              <w:t>(Tet)TetR</w:t>
            </w:r>
          </w:p>
        </w:tc>
        <w:tc>
          <w:tcPr>
            <w:tcW w:w="1945" w:type="dxa"/>
          </w:tcPr>
          <w:p w14:paraId="1DCCC66E" w14:textId="55C6EBFA" w:rsidR="00B935BD" w:rsidRDefault="00B935BD" w:rsidP="00DA51C4">
            <w:r>
              <w:t>100</w:t>
            </w:r>
          </w:p>
        </w:tc>
        <w:tc>
          <w:tcPr>
            <w:tcW w:w="1888" w:type="dxa"/>
          </w:tcPr>
          <w:p w14:paraId="53E52D8C" w14:textId="0F2A474E" w:rsidR="00B935BD" w:rsidRDefault="00B935BD" w:rsidP="00DA51C4">
            <w:r>
              <w:t>100</w:t>
            </w:r>
          </w:p>
        </w:tc>
        <w:tc>
          <w:tcPr>
            <w:tcW w:w="1721" w:type="dxa"/>
          </w:tcPr>
          <w:p w14:paraId="1A11278F" w14:textId="73EA5DEB" w:rsidR="00B935BD" w:rsidRDefault="00B935BD" w:rsidP="00DA51C4">
            <w:r>
              <w:t>0</w:t>
            </w:r>
          </w:p>
        </w:tc>
      </w:tr>
      <w:tr w:rsidR="00B935BD" w14:paraId="579DD293" w14:textId="77777777" w:rsidTr="00DB2B06">
        <w:tc>
          <w:tcPr>
            <w:tcW w:w="3796" w:type="dxa"/>
          </w:tcPr>
          <w:p w14:paraId="43EDC678" w14:textId="3B66F4FC" w:rsidR="00B935BD" w:rsidRDefault="00B935BD" w:rsidP="00DA51C4">
            <w:r>
              <w:t>(AGly)Aac6-laa</w:t>
            </w:r>
          </w:p>
        </w:tc>
        <w:tc>
          <w:tcPr>
            <w:tcW w:w="1945" w:type="dxa"/>
          </w:tcPr>
          <w:p w14:paraId="13E3CE73" w14:textId="57274A64" w:rsidR="00B935BD" w:rsidRDefault="00B935BD" w:rsidP="00DA51C4">
            <w:r>
              <w:t>100</w:t>
            </w:r>
          </w:p>
        </w:tc>
        <w:tc>
          <w:tcPr>
            <w:tcW w:w="1888" w:type="dxa"/>
          </w:tcPr>
          <w:p w14:paraId="2573D7FD" w14:textId="6948DBF2" w:rsidR="00B935BD" w:rsidRDefault="00B935BD" w:rsidP="00DA51C4">
            <w:r>
              <w:t>100</w:t>
            </w:r>
          </w:p>
        </w:tc>
        <w:tc>
          <w:tcPr>
            <w:tcW w:w="1721" w:type="dxa"/>
          </w:tcPr>
          <w:p w14:paraId="6831BFF4" w14:textId="3A3600C6" w:rsidR="00B935BD" w:rsidRDefault="00B935BD" w:rsidP="00DA51C4">
            <w:r>
              <w:t>0</w:t>
            </w:r>
          </w:p>
        </w:tc>
      </w:tr>
      <w:tr w:rsidR="00B935BD" w14:paraId="7D1D4983" w14:textId="77777777" w:rsidTr="00DB2B06">
        <w:tc>
          <w:tcPr>
            <w:tcW w:w="3796" w:type="dxa"/>
          </w:tcPr>
          <w:p w14:paraId="5CA4308F" w14:textId="7BD39415" w:rsidR="00B935BD" w:rsidRDefault="00B935BD" w:rsidP="00DA51C4">
            <w:r>
              <w:t>lncA</w:t>
            </w:r>
            <w:r w:rsidR="000A1EDF">
              <w:t>/C2_1</w:t>
            </w:r>
          </w:p>
        </w:tc>
        <w:tc>
          <w:tcPr>
            <w:tcW w:w="1945" w:type="dxa"/>
          </w:tcPr>
          <w:p w14:paraId="21E7D204" w14:textId="14DD83E4" w:rsidR="00B935BD" w:rsidRDefault="00B935BD" w:rsidP="00DA51C4">
            <w:r>
              <w:t>100</w:t>
            </w:r>
          </w:p>
        </w:tc>
        <w:tc>
          <w:tcPr>
            <w:tcW w:w="1888" w:type="dxa"/>
          </w:tcPr>
          <w:p w14:paraId="5570A4CA" w14:textId="1564DBDD" w:rsidR="00B935BD" w:rsidRDefault="00B935BD" w:rsidP="00DA51C4">
            <w:r>
              <w:t>100</w:t>
            </w:r>
          </w:p>
        </w:tc>
        <w:tc>
          <w:tcPr>
            <w:tcW w:w="1721" w:type="dxa"/>
          </w:tcPr>
          <w:p w14:paraId="5D6EC235" w14:textId="44C891CB" w:rsidR="00B935BD" w:rsidRDefault="00B935BD" w:rsidP="00DA51C4">
            <w:r>
              <w:t>0</w:t>
            </w:r>
          </w:p>
        </w:tc>
      </w:tr>
    </w:tbl>
    <w:p w14:paraId="30E3DCF0" w14:textId="77777777" w:rsidR="00C53F42" w:rsidRDefault="00C53F42" w:rsidP="00DA51C4"/>
    <w:p w14:paraId="701EEA2B" w14:textId="59EF8CEF" w:rsidR="00E33E47" w:rsidRPr="00354D7E" w:rsidRDefault="00E33E47" w:rsidP="00DA51C4">
      <w:r w:rsidRPr="004279AE">
        <w:rPr>
          <w:b/>
        </w:rPr>
        <w:t>Table 3.</w:t>
      </w:r>
      <w:r w:rsidR="004279AE" w:rsidRPr="004279AE">
        <w:rPr>
          <w:b/>
        </w:rPr>
        <w:t xml:space="preserve"> K-mer Resistance Results.</w:t>
      </w:r>
      <w:r w:rsidR="004279AE">
        <w:rPr>
          <w:b/>
        </w:rPr>
        <w:t xml:space="preserve"> </w:t>
      </w:r>
      <w:r w:rsidR="00354D7E">
        <w:t>A more detailed name and description of the Salmonella strain is given below. Also, the gene</w:t>
      </w:r>
      <w:r w:rsidR="008E15CE">
        <w:t xml:space="preserve">s </w:t>
      </w:r>
      <w:r w:rsidR="00354D7E">
        <w:t xml:space="preserve">that </w:t>
      </w:r>
      <w:r w:rsidR="006F276B">
        <w:t xml:space="preserve">modified themselves to help with resistance mechanisms are listed below. </w:t>
      </w:r>
    </w:p>
    <w:tbl>
      <w:tblPr>
        <w:tblStyle w:val="TableGrid"/>
        <w:tblW w:w="9346" w:type="dxa"/>
        <w:tblLayout w:type="fixed"/>
        <w:tblLook w:val="04A0" w:firstRow="1" w:lastRow="0" w:firstColumn="1" w:lastColumn="0" w:noHBand="0" w:noVBand="1"/>
      </w:tblPr>
      <w:tblGrid>
        <w:gridCol w:w="1758"/>
        <w:gridCol w:w="1171"/>
        <w:gridCol w:w="1713"/>
        <w:gridCol w:w="1759"/>
        <w:gridCol w:w="1186"/>
        <w:gridCol w:w="1759"/>
      </w:tblGrid>
      <w:tr w:rsidR="002C50BD" w14:paraId="7721064A" w14:textId="17324BF8" w:rsidTr="002C50BD">
        <w:trPr>
          <w:trHeight w:val="701"/>
        </w:trPr>
        <w:tc>
          <w:tcPr>
            <w:tcW w:w="1758" w:type="dxa"/>
          </w:tcPr>
          <w:p w14:paraId="3937C377" w14:textId="3C96BE88" w:rsidR="002C50BD" w:rsidRDefault="002C50BD" w:rsidP="00DA51C4">
            <w:r>
              <w:t>Template</w:t>
            </w:r>
          </w:p>
        </w:tc>
        <w:tc>
          <w:tcPr>
            <w:tcW w:w="1171" w:type="dxa"/>
          </w:tcPr>
          <w:p w14:paraId="2B527DAE" w14:textId="58B37CBC" w:rsidR="002C50BD" w:rsidRDefault="002C50BD" w:rsidP="00DA51C4">
            <w:r>
              <w:t>Score</w:t>
            </w:r>
          </w:p>
        </w:tc>
        <w:tc>
          <w:tcPr>
            <w:tcW w:w="1713" w:type="dxa"/>
          </w:tcPr>
          <w:p w14:paraId="16AC40B3" w14:textId="5E344E52" w:rsidR="002C50BD" w:rsidRDefault="002C50BD" w:rsidP="00DA51C4">
            <w:r>
              <w:t>Expected</w:t>
            </w:r>
          </w:p>
        </w:tc>
        <w:tc>
          <w:tcPr>
            <w:tcW w:w="1759" w:type="dxa"/>
          </w:tcPr>
          <w:p w14:paraId="693AC740" w14:textId="13B7B533" w:rsidR="002C50BD" w:rsidRDefault="002C50BD" w:rsidP="00DA51C4">
            <w:r>
              <w:t>Template Length</w:t>
            </w:r>
          </w:p>
        </w:tc>
        <w:tc>
          <w:tcPr>
            <w:tcW w:w="1186" w:type="dxa"/>
          </w:tcPr>
          <w:p w14:paraId="4786C811" w14:textId="6669F68C" w:rsidR="002C50BD" w:rsidRDefault="002C50BD" w:rsidP="00DA51C4">
            <w:r>
              <w:t>P Value</w:t>
            </w:r>
          </w:p>
        </w:tc>
        <w:tc>
          <w:tcPr>
            <w:tcW w:w="1759" w:type="dxa"/>
          </w:tcPr>
          <w:p w14:paraId="18B60626" w14:textId="068F9BCC" w:rsidR="002C50BD" w:rsidRDefault="002C50BD" w:rsidP="00DA51C4">
            <w:r>
              <w:t>Template Coverage</w:t>
            </w:r>
          </w:p>
        </w:tc>
      </w:tr>
      <w:tr w:rsidR="002C50BD" w14:paraId="74697163" w14:textId="30909736" w:rsidTr="002C50BD">
        <w:trPr>
          <w:trHeight w:val="454"/>
        </w:trPr>
        <w:tc>
          <w:tcPr>
            <w:tcW w:w="1758" w:type="dxa"/>
          </w:tcPr>
          <w:p w14:paraId="48FB4D7A" w14:textId="7EF31EA8" w:rsidR="002C50BD" w:rsidRDefault="00C53F42" w:rsidP="00DA51C4">
            <w:r>
              <w:t>CP014965.1 Salmonella enterica subsp. enterica serovar Typhimurium str. CDC 2010K-1587, complete genome aac(6’)-</w:t>
            </w:r>
          </w:p>
        </w:tc>
        <w:tc>
          <w:tcPr>
            <w:tcW w:w="1171" w:type="dxa"/>
          </w:tcPr>
          <w:p w14:paraId="6BD82041" w14:textId="12307FB0" w:rsidR="002C50BD" w:rsidRDefault="002C50BD" w:rsidP="00DA51C4">
            <w:r>
              <w:t>5661702</w:t>
            </w:r>
          </w:p>
        </w:tc>
        <w:tc>
          <w:tcPr>
            <w:tcW w:w="1713" w:type="dxa"/>
          </w:tcPr>
          <w:p w14:paraId="5D5A3CC5" w14:textId="593E1AA5" w:rsidR="002C50BD" w:rsidRDefault="002C50BD" w:rsidP="00DA51C4">
            <w:r>
              <w:t>85</w:t>
            </w:r>
          </w:p>
        </w:tc>
        <w:tc>
          <w:tcPr>
            <w:tcW w:w="1759" w:type="dxa"/>
          </w:tcPr>
          <w:p w14:paraId="69DA45C7" w14:textId="466EA069" w:rsidR="002C50BD" w:rsidRDefault="002C50BD" w:rsidP="00DA51C4">
            <w:r>
              <w:t>154762</w:t>
            </w:r>
          </w:p>
        </w:tc>
        <w:tc>
          <w:tcPr>
            <w:tcW w:w="1186" w:type="dxa"/>
          </w:tcPr>
          <w:p w14:paraId="0F96030C" w14:textId="01BA52EE" w:rsidR="002C50BD" w:rsidRDefault="002C50BD" w:rsidP="00DA51C4">
            <w:r>
              <w:t>1.0e-26</w:t>
            </w:r>
          </w:p>
        </w:tc>
        <w:tc>
          <w:tcPr>
            <w:tcW w:w="1759" w:type="dxa"/>
          </w:tcPr>
          <w:p w14:paraId="08FF9C15" w14:textId="6B2E5D06" w:rsidR="002C50BD" w:rsidRDefault="002C50BD" w:rsidP="00DA51C4">
            <w:r>
              <w:t>99.94</w:t>
            </w:r>
          </w:p>
        </w:tc>
      </w:tr>
      <w:tr w:rsidR="002C50BD" w14:paraId="0CF71A66" w14:textId="161D0637" w:rsidTr="002C50BD">
        <w:trPr>
          <w:trHeight w:val="426"/>
        </w:trPr>
        <w:tc>
          <w:tcPr>
            <w:tcW w:w="1758" w:type="dxa"/>
          </w:tcPr>
          <w:p w14:paraId="0C2FCC64" w14:textId="4C04FCB2" w:rsidR="002C50BD" w:rsidRDefault="00C53F42" w:rsidP="00DA51C4">
            <w:r>
              <w:t>laa_1_NC_003197</w:t>
            </w:r>
          </w:p>
        </w:tc>
        <w:tc>
          <w:tcPr>
            <w:tcW w:w="1171" w:type="dxa"/>
          </w:tcPr>
          <w:p w14:paraId="20C0E1AF" w14:textId="03EC9713" w:rsidR="002C50BD" w:rsidRDefault="002C50BD" w:rsidP="00DA51C4">
            <w:r>
              <w:t>19379</w:t>
            </w:r>
          </w:p>
        </w:tc>
        <w:tc>
          <w:tcPr>
            <w:tcW w:w="1713" w:type="dxa"/>
          </w:tcPr>
          <w:p w14:paraId="229EC9BF" w14:textId="3E91228E" w:rsidR="002C50BD" w:rsidRDefault="002C50BD" w:rsidP="00DA51C4">
            <w:r>
              <w:t>7</w:t>
            </w:r>
          </w:p>
        </w:tc>
        <w:tc>
          <w:tcPr>
            <w:tcW w:w="1759" w:type="dxa"/>
          </w:tcPr>
          <w:p w14:paraId="40AE6FB1" w14:textId="5383A219" w:rsidR="002C50BD" w:rsidRDefault="002C50BD" w:rsidP="00DA51C4">
            <w:r>
              <w:t>438</w:t>
            </w:r>
          </w:p>
        </w:tc>
        <w:tc>
          <w:tcPr>
            <w:tcW w:w="1186" w:type="dxa"/>
          </w:tcPr>
          <w:p w14:paraId="2FF03BA0" w14:textId="2974192E" w:rsidR="002C50BD" w:rsidRDefault="002C50BD" w:rsidP="00DA51C4">
            <w:r>
              <w:t>1.0e-26</w:t>
            </w:r>
          </w:p>
        </w:tc>
        <w:tc>
          <w:tcPr>
            <w:tcW w:w="1759" w:type="dxa"/>
          </w:tcPr>
          <w:p w14:paraId="2E2C3B79" w14:textId="4D184FA9" w:rsidR="002C50BD" w:rsidRDefault="002C50BD" w:rsidP="00DA51C4">
            <w:r>
              <w:t>100.00</w:t>
            </w:r>
          </w:p>
        </w:tc>
      </w:tr>
      <w:tr w:rsidR="002C50BD" w14:paraId="607B10BF" w14:textId="537DC8BE" w:rsidTr="002C50BD">
        <w:trPr>
          <w:trHeight w:val="426"/>
        </w:trPr>
        <w:tc>
          <w:tcPr>
            <w:tcW w:w="1758" w:type="dxa"/>
          </w:tcPr>
          <w:p w14:paraId="7EBC7EC9" w14:textId="1BC0FF26" w:rsidR="002C50BD" w:rsidRDefault="00C53F42" w:rsidP="00DA51C4">
            <w:r>
              <w:t>sul2_2_AY034138</w:t>
            </w:r>
          </w:p>
        </w:tc>
        <w:tc>
          <w:tcPr>
            <w:tcW w:w="1171" w:type="dxa"/>
          </w:tcPr>
          <w:p w14:paraId="2058ED04" w14:textId="08E11C9E" w:rsidR="002C50BD" w:rsidRDefault="002C50BD" w:rsidP="00DA51C4">
            <w:r>
              <w:t>15101</w:t>
            </w:r>
          </w:p>
        </w:tc>
        <w:tc>
          <w:tcPr>
            <w:tcW w:w="1713" w:type="dxa"/>
          </w:tcPr>
          <w:p w14:paraId="0E898002" w14:textId="2A856122" w:rsidR="002C50BD" w:rsidRDefault="002C50BD" w:rsidP="00DA51C4">
            <w:r>
              <w:t>14</w:t>
            </w:r>
          </w:p>
        </w:tc>
        <w:tc>
          <w:tcPr>
            <w:tcW w:w="1759" w:type="dxa"/>
          </w:tcPr>
          <w:p w14:paraId="4C008021" w14:textId="362CDF13" w:rsidR="002C50BD" w:rsidRDefault="002C50BD" w:rsidP="00DA51C4">
            <w:r>
              <w:t>816</w:t>
            </w:r>
          </w:p>
        </w:tc>
        <w:tc>
          <w:tcPr>
            <w:tcW w:w="1186" w:type="dxa"/>
          </w:tcPr>
          <w:p w14:paraId="1D652FD0" w14:textId="65F6C217" w:rsidR="002C50BD" w:rsidRDefault="002C50BD" w:rsidP="00DA51C4">
            <w:r>
              <w:t>1.0e-26</w:t>
            </w:r>
          </w:p>
        </w:tc>
        <w:tc>
          <w:tcPr>
            <w:tcW w:w="1759" w:type="dxa"/>
          </w:tcPr>
          <w:p w14:paraId="4DE80C6A" w14:textId="5327B445" w:rsidR="002C50BD" w:rsidRDefault="002C50BD" w:rsidP="00DA51C4">
            <w:r>
              <w:t>100.00</w:t>
            </w:r>
          </w:p>
        </w:tc>
      </w:tr>
      <w:tr w:rsidR="002C50BD" w14:paraId="4D568508" w14:textId="3DDDC0EC" w:rsidTr="002C50BD">
        <w:trPr>
          <w:trHeight w:val="426"/>
        </w:trPr>
        <w:tc>
          <w:tcPr>
            <w:tcW w:w="1758" w:type="dxa"/>
          </w:tcPr>
          <w:p w14:paraId="6C3E5F54" w14:textId="61D642CB" w:rsidR="002C50BD" w:rsidRDefault="00C53F42" w:rsidP="00DA51C4">
            <w:r>
              <w:t>tet(A)_4_AJ517790</w:t>
            </w:r>
          </w:p>
        </w:tc>
        <w:tc>
          <w:tcPr>
            <w:tcW w:w="1171" w:type="dxa"/>
          </w:tcPr>
          <w:p w14:paraId="2FDC0198" w14:textId="4E32760E" w:rsidR="002C50BD" w:rsidRDefault="002C50BD" w:rsidP="00DA51C4">
            <w:r>
              <w:t>26367</w:t>
            </w:r>
          </w:p>
        </w:tc>
        <w:tc>
          <w:tcPr>
            <w:tcW w:w="1713" w:type="dxa"/>
          </w:tcPr>
          <w:p w14:paraId="2635E33C" w14:textId="54EC7BB2" w:rsidR="002C50BD" w:rsidRDefault="002C50BD" w:rsidP="00DA51C4">
            <w:r>
              <w:t>16</w:t>
            </w:r>
          </w:p>
        </w:tc>
        <w:tc>
          <w:tcPr>
            <w:tcW w:w="1759" w:type="dxa"/>
          </w:tcPr>
          <w:p w14:paraId="7C5B456B" w14:textId="69409750" w:rsidR="002C50BD" w:rsidRDefault="002C50BD" w:rsidP="00DA51C4">
            <w:r>
              <w:t>1200</w:t>
            </w:r>
          </w:p>
        </w:tc>
        <w:tc>
          <w:tcPr>
            <w:tcW w:w="1186" w:type="dxa"/>
          </w:tcPr>
          <w:p w14:paraId="415BC161" w14:textId="4680D807" w:rsidR="002C50BD" w:rsidRDefault="002C50BD" w:rsidP="00DA51C4">
            <w:r>
              <w:t>1.0e-26</w:t>
            </w:r>
          </w:p>
        </w:tc>
        <w:tc>
          <w:tcPr>
            <w:tcW w:w="1759" w:type="dxa"/>
          </w:tcPr>
          <w:p w14:paraId="781673B6" w14:textId="1D99CE91" w:rsidR="002C50BD" w:rsidRDefault="002C50BD" w:rsidP="00DA51C4">
            <w:r>
              <w:t>99.58</w:t>
            </w:r>
          </w:p>
        </w:tc>
      </w:tr>
    </w:tbl>
    <w:p w14:paraId="079791FC" w14:textId="77777777" w:rsidR="00026E63" w:rsidRDefault="00026E63" w:rsidP="00DA51C4"/>
    <w:p w14:paraId="48EDED50" w14:textId="65A295A5" w:rsidR="00E33E47" w:rsidRPr="000469B9" w:rsidRDefault="00E33E47" w:rsidP="00DA51C4">
      <w:r w:rsidRPr="0014081A">
        <w:rPr>
          <w:b/>
        </w:rPr>
        <w:t>Table 4.</w:t>
      </w:r>
      <w:r w:rsidR="0014081A" w:rsidRPr="0014081A">
        <w:rPr>
          <w:b/>
        </w:rPr>
        <w:t xml:space="preserve"> MLST Results. </w:t>
      </w:r>
      <w:r w:rsidR="000469B9">
        <w:t xml:space="preserve">Seven alleles were identified with the MLST tool. The alignment and allele length are provided below. All of the alleles have zero gaps and 100 percent identity and coverage in the sequence. </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026E63" w14:paraId="62FCEF53" w14:textId="77777777" w:rsidTr="00026E63">
        <w:tc>
          <w:tcPr>
            <w:tcW w:w="1335" w:type="dxa"/>
          </w:tcPr>
          <w:p w14:paraId="4D5068C0" w14:textId="626C4702" w:rsidR="00026E63" w:rsidRDefault="00026E63" w:rsidP="00DA51C4">
            <w:r>
              <w:t xml:space="preserve">Locus </w:t>
            </w:r>
          </w:p>
        </w:tc>
        <w:tc>
          <w:tcPr>
            <w:tcW w:w="1335" w:type="dxa"/>
          </w:tcPr>
          <w:p w14:paraId="20CF73E1" w14:textId="40396B20" w:rsidR="00026E63" w:rsidRDefault="00026E63" w:rsidP="00DA51C4">
            <w:r>
              <w:t>Identity</w:t>
            </w:r>
          </w:p>
        </w:tc>
        <w:tc>
          <w:tcPr>
            <w:tcW w:w="1336" w:type="dxa"/>
          </w:tcPr>
          <w:p w14:paraId="519D4851" w14:textId="093D007C" w:rsidR="00026E63" w:rsidRDefault="00026E63" w:rsidP="00DA51C4">
            <w:r>
              <w:t>Coverage</w:t>
            </w:r>
          </w:p>
        </w:tc>
        <w:tc>
          <w:tcPr>
            <w:tcW w:w="1336" w:type="dxa"/>
          </w:tcPr>
          <w:p w14:paraId="19EC3381" w14:textId="4F49EF40" w:rsidR="00026E63" w:rsidRDefault="00026E63" w:rsidP="00DA51C4">
            <w:r>
              <w:t>Alignment Length</w:t>
            </w:r>
          </w:p>
        </w:tc>
        <w:tc>
          <w:tcPr>
            <w:tcW w:w="1336" w:type="dxa"/>
          </w:tcPr>
          <w:p w14:paraId="15809ACE" w14:textId="769EE4B8" w:rsidR="00026E63" w:rsidRDefault="00026E63" w:rsidP="00DA51C4">
            <w:r>
              <w:t>Allele Length</w:t>
            </w:r>
          </w:p>
        </w:tc>
        <w:tc>
          <w:tcPr>
            <w:tcW w:w="1336" w:type="dxa"/>
          </w:tcPr>
          <w:p w14:paraId="01BF9A7F" w14:textId="6378CFC7" w:rsidR="00026E63" w:rsidRDefault="00026E63" w:rsidP="00DA51C4">
            <w:r>
              <w:t xml:space="preserve">Gaps </w:t>
            </w:r>
          </w:p>
        </w:tc>
        <w:tc>
          <w:tcPr>
            <w:tcW w:w="1336" w:type="dxa"/>
          </w:tcPr>
          <w:p w14:paraId="2E969C75" w14:textId="15F38FE0" w:rsidR="00026E63" w:rsidRDefault="00026E63" w:rsidP="00DA51C4">
            <w:r>
              <w:t>Allele</w:t>
            </w:r>
          </w:p>
        </w:tc>
      </w:tr>
      <w:tr w:rsidR="00026E63" w14:paraId="7C14A03A" w14:textId="77777777" w:rsidTr="00026E63">
        <w:tc>
          <w:tcPr>
            <w:tcW w:w="1335" w:type="dxa"/>
          </w:tcPr>
          <w:p w14:paraId="1C762430" w14:textId="241153C9" w:rsidR="00026E63" w:rsidRDefault="00026E63" w:rsidP="00DA51C4">
            <w:r>
              <w:t>aroC</w:t>
            </w:r>
          </w:p>
        </w:tc>
        <w:tc>
          <w:tcPr>
            <w:tcW w:w="1335" w:type="dxa"/>
          </w:tcPr>
          <w:p w14:paraId="7B570187" w14:textId="2EB5A389" w:rsidR="00026E63" w:rsidRDefault="00026E63" w:rsidP="00DA51C4">
            <w:r>
              <w:t>100</w:t>
            </w:r>
          </w:p>
        </w:tc>
        <w:tc>
          <w:tcPr>
            <w:tcW w:w="1336" w:type="dxa"/>
          </w:tcPr>
          <w:p w14:paraId="53E28BCE" w14:textId="2D561AA6" w:rsidR="00026E63" w:rsidRDefault="00026E63" w:rsidP="00DA51C4">
            <w:r>
              <w:t>100</w:t>
            </w:r>
          </w:p>
        </w:tc>
        <w:tc>
          <w:tcPr>
            <w:tcW w:w="1336" w:type="dxa"/>
          </w:tcPr>
          <w:p w14:paraId="351A501A" w14:textId="57A76BD0" w:rsidR="00026E63" w:rsidRDefault="00026E63" w:rsidP="00DA51C4">
            <w:r>
              <w:t>501</w:t>
            </w:r>
          </w:p>
        </w:tc>
        <w:tc>
          <w:tcPr>
            <w:tcW w:w="1336" w:type="dxa"/>
          </w:tcPr>
          <w:p w14:paraId="4D7FCF5C" w14:textId="28397C05" w:rsidR="00026E63" w:rsidRDefault="00026E63" w:rsidP="00DA51C4">
            <w:r>
              <w:t>501</w:t>
            </w:r>
          </w:p>
        </w:tc>
        <w:tc>
          <w:tcPr>
            <w:tcW w:w="1336" w:type="dxa"/>
          </w:tcPr>
          <w:p w14:paraId="3B42D510" w14:textId="446C9662" w:rsidR="00026E63" w:rsidRDefault="00026E63" w:rsidP="00DA51C4">
            <w:r>
              <w:t>0</w:t>
            </w:r>
          </w:p>
        </w:tc>
        <w:tc>
          <w:tcPr>
            <w:tcW w:w="1336" w:type="dxa"/>
          </w:tcPr>
          <w:p w14:paraId="0DF49C16" w14:textId="5E312E6E" w:rsidR="00026E63" w:rsidRDefault="00026E63" w:rsidP="00DA51C4">
            <w:r>
              <w:t>aroC_10</w:t>
            </w:r>
          </w:p>
        </w:tc>
      </w:tr>
      <w:tr w:rsidR="00026E63" w14:paraId="494D9C6D" w14:textId="77777777" w:rsidTr="00026E63">
        <w:tc>
          <w:tcPr>
            <w:tcW w:w="1335" w:type="dxa"/>
          </w:tcPr>
          <w:p w14:paraId="3E53BFAA" w14:textId="4EF77ED7" w:rsidR="00026E63" w:rsidRDefault="00026E63" w:rsidP="00DA51C4">
            <w:r>
              <w:t>dnaN</w:t>
            </w:r>
          </w:p>
        </w:tc>
        <w:tc>
          <w:tcPr>
            <w:tcW w:w="1335" w:type="dxa"/>
          </w:tcPr>
          <w:p w14:paraId="2DECBA7F" w14:textId="558DAACE" w:rsidR="00026E63" w:rsidRDefault="00026E63" w:rsidP="00DA51C4">
            <w:r>
              <w:t>100</w:t>
            </w:r>
          </w:p>
        </w:tc>
        <w:tc>
          <w:tcPr>
            <w:tcW w:w="1336" w:type="dxa"/>
          </w:tcPr>
          <w:p w14:paraId="6DBB5687" w14:textId="755ADE30" w:rsidR="00026E63" w:rsidRDefault="00026E63" w:rsidP="00DA51C4">
            <w:r>
              <w:t>100</w:t>
            </w:r>
          </w:p>
        </w:tc>
        <w:tc>
          <w:tcPr>
            <w:tcW w:w="1336" w:type="dxa"/>
          </w:tcPr>
          <w:p w14:paraId="46F36251" w14:textId="3F739FE8" w:rsidR="00026E63" w:rsidRDefault="00026E63" w:rsidP="00DA51C4">
            <w:r>
              <w:t>501</w:t>
            </w:r>
          </w:p>
        </w:tc>
        <w:tc>
          <w:tcPr>
            <w:tcW w:w="1336" w:type="dxa"/>
          </w:tcPr>
          <w:p w14:paraId="020F9F36" w14:textId="4BAB4423" w:rsidR="00026E63" w:rsidRDefault="00026E63" w:rsidP="00DA51C4">
            <w:r>
              <w:t>501</w:t>
            </w:r>
          </w:p>
        </w:tc>
        <w:tc>
          <w:tcPr>
            <w:tcW w:w="1336" w:type="dxa"/>
          </w:tcPr>
          <w:p w14:paraId="2C5B8FAB" w14:textId="14D205F2" w:rsidR="00026E63" w:rsidRDefault="00026E63" w:rsidP="00DA51C4">
            <w:r>
              <w:t>0</w:t>
            </w:r>
          </w:p>
        </w:tc>
        <w:tc>
          <w:tcPr>
            <w:tcW w:w="1336" w:type="dxa"/>
          </w:tcPr>
          <w:p w14:paraId="4FA35DAD" w14:textId="2A343381" w:rsidR="00026E63" w:rsidRDefault="00026E63" w:rsidP="00DA51C4">
            <w:r>
              <w:t>dnaN_7</w:t>
            </w:r>
          </w:p>
        </w:tc>
      </w:tr>
      <w:tr w:rsidR="00026E63" w14:paraId="6AEF3BE4" w14:textId="77777777" w:rsidTr="00026E63">
        <w:tc>
          <w:tcPr>
            <w:tcW w:w="1335" w:type="dxa"/>
          </w:tcPr>
          <w:p w14:paraId="4176CEA0" w14:textId="11FBA3C6" w:rsidR="00026E63" w:rsidRDefault="00026E63" w:rsidP="00DA51C4">
            <w:r>
              <w:t>hemD</w:t>
            </w:r>
          </w:p>
        </w:tc>
        <w:tc>
          <w:tcPr>
            <w:tcW w:w="1335" w:type="dxa"/>
          </w:tcPr>
          <w:p w14:paraId="05E19F7A" w14:textId="7D04A7EE" w:rsidR="00026E63" w:rsidRDefault="00026E63" w:rsidP="00DA51C4">
            <w:r>
              <w:t>100</w:t>
            </w:r>
          </w:p>
        </w:tc>
        <w:tc>
          <w:tcPr>
            <w:tcW w:w="1336" w:type="dxa"/>
          </w:tcPr>
          <w:p w14:paraId="3BAFCC82" w14:textId="14AA67CB" w:rsidR="00026E63" w:rsidRDefault="00026E63" w:rsidP="00DA51C4">
            <w:r>
              <w:t>100</w:t>
            </w:r>
          </w:p>
        </w:tc>
        <w:tc>
          <w:tcPr>
            <w:tcW w:w="1336" w:type="dxa"/>
          </w:tcPr>
          <w:p w14:paraId="6245721D" w14:textId="66E44BF3" w:rsidR="00026E63" w:rsidRDefault="00026E63" w:rsidP="00DA51C4">
            <w:r>
              <w:t>432</w:t>
            </w:r>
          </w:p>
        </w:tc>
        <w:tc>
          <w:tcPr>
            <w:tcW w:w="1336" w:type="dxa"/>
          </w:tcPr>
          <w:p w14:paraId="1D37A90A" w14:textId="113F4B19" w:rsidR="00026E63" w:rsidRDefault="00026E63" w:rsidP="00DA51C4">
            <w:r>
              <w:t>432</w:t>
            </w:r>
          </w:p>
        </w:tc>
        <w:tc>
          <w:tcPr>
            <w:tcW w:w="1336" w:type="dxa"/>
          </w:tcPr>
          <w:p w14:paraId="7B5CAAB0" w14:textId="583ACE4F" w:rsidR="00026E63" w:rsidRDefault="00026E63" w:rsidP="00DA51C4">
            <w:r>
              <w:t>0</w:t>
            </w:r>
          </w:p>
        </w:tc>
        <w:tc>
          <w:tcPr>
            <w:tcW w:w="1336" w:type="dxa"/>
          </w:tcPr>
          <w:p w14:paraId="2D0D1BC6" w14:textId="659C652D" w:rsidR="00026E63" w:rsidRDefault="00026E63" w:rsidP="00DA51C4">
            <w:r>
              <w:t>hemD_12</w:t>
            </w:r>
          </w:p>
        </w:tc>
      </w:tr>
      <w:tr w:rsidR="00026E63" w14:paraId="05EE748D" w14:textId="77777777" w:rsidTr="00026E63">
        <w:tc>
          <w:tcPr>
            <w:tcW w:w="1335" w:type="dxa"/>
          </w:tcPr>
          <w:p w14:paraId="76D9862C" w14:textId="6BF465B1" w:rsidR="00026E63" w:rsidRDefault="00026E63" w:rsidP="00DA51C4">
            <w:r>
              <w:t>hisD</w:t>
            </w:r>
          </w:p>
        </w:tc>
        <w:tc>
          <w:tcPr>
            <w:tcW w:w="1335" w:type="dxa"/>
          </w:tcPr>
          <w:p w14:paraId="11FD3901" w14:textId="2F7CB525" w:rsidR="00026E63" w:rsidRDefault="00026E63" w:rsidP="00DA51C4">
            <w:r>
              <w:t>100</w:t>
            </w:r>
          </w:p>
        </w:tc>
        <w:tc>
          <w:tcPr>
            <w:tcW w:w="1336" w:type="dxa"/>
          </w:tcPr>
          <w:p w14:paraId="3A8087F2" w14:textId="4FDF0802" w:rsidR="00026E63" w:rsidRDefault="00026E63" w:rsidP="00DA51C4">
            <w:r>
              <w:t>100</w:t>
            </w:r>
          </w:p>
        </w:tc>
        <w:tc>
          <w:tcPr>
            <w:tcW w:w="1336" w:type="dxa"/>
          </w:tcPr>
          <w:p w14:paraId="6FEC2BAC" w14:textId="38418E11" w:rsidR="00026E63" w:rsidRDefault="00026E63" w:rsidP="00DA51C4">
            <w:r>
              <w:t>501</w:t>
            </w:r>
          </w:p>
        </w:tc>
        <w:tc>
          <w:tcPr>
            <w:tcW w:w="1336" w:type="dxa"/>
          </w:tcPr>
          <w:p w14:paraId="525460BE" w14:textId="36E15BB5" w:rsidR="00026E63" w:rsidRDefault="00026E63" w:rsidP="00DA51C4">
            <w:r>
              <w:t>501</w:t>
            </w:r>
          </w:p>
        </w:tc>
        <w:tc>
          <w:tcPr>
            <w:tcW w:w="1336" w:type="dxa"/>
          </w:tcPr>
          <w:p w14:paraId="0A102B39" w14:textId="79149A7D" w:rsidR="00026E63" w:rsidRDefault="00026E63" w:rsidP="00DA51C4">
            <w:r>
              <w:t>0</w:t>
            </w:r>
          </w:p>
        </w:tc>
        <w:tc>
          <w:tcPr>
            <w:tcW w:w="1336" w:type="dxa"/>
          </w:tcPr>
          <w:p w14:paraId="2956E726" w14:textId="079CAB8E" w:rsidR="00026E63" w:rsidRDefault="00026E63" w:rsidP="00DA51C4">
            <w:r>
              <w:t>hisD_9</w:t>
            </w:r>
          </w:p>
        </w:tc>
      </w:tr>
      <w:tr w:rsidR="00026E63" w14:paraId="6D5277DA" w14:textId="77777777" w:rsidTr="00026E63">
        <w:tc>
          <w:tcPr>
            <w:tcW w:w="1335" w:type="dxa"/>
          </w:tcPr>
          <w:p w14:paraId="27F9ED3C" w14:textId="1900A1CC" w:rsidR="00026E63" w:rsidRDefault="00026E63" w:rsidP="00DA51C4">
            <w:r>
              <w:t>purE</w:t>
            </w:r>
          </w:p>
        </w:tc>
        <w:tc>
          <w:tcPr>
            <w:tcW w:w="1335" w:type="dxa"/>
          </w:tcPr>
          <w:p w14:paraId="3A0EF07D" w14:textId="6929A2CF" w:rsidR="00026E63" w:rsidRDefault="00026E63" w:rsidP="00DA51C4">
            <w:r>
              <w:t>100</w:t>
            </w:r>
          </w:p>
        </w:tc>
        <w:tc>
          <w:tcPr>
            <w:tcW w:w="1336" w:type="dxa"/>
          </w:tcPr>
          <w:p w14:paraId="6A2CAF25" w14:textId="58FF818D" w:rsidR="00026E63" w:rsidRDefault="00026E63" w:rsidP="00DA51C4">
            <w:r>
              <w:t>100</w:t>
            </w:r>
          </w:p>
        </w:tc>
        <w:tc>
          <w:tcPr>
            <w:tcW w:w="1336" w:type="dxa"/>
          </w:tcPr>
          <w:p w14:paraId="4F480013" w14:textId="726B7618" w:rsidR="00026E63" w:rsidRDefault="00026E63" w:rsidP="00DA51C4">
            <w:r>
              <w:t>399</w:t>
            </w:r>
          </w:p>
        </w:tc>
        <w:tc>
          <w:tcPr>
            <w:tcW w:w="1336" w:type="dxa"/>
          </w:tcPr>
          <w:p w14:paraId="1837A662" w14:textId="3B4AF40F" w:rsidR="00026E63" w:rsidRDefault="00026E63" w:rsidP="00DA51C4">
            <w:r>
              <w:t>399</w:t>
            </w:r>
          </w:p>
        </w:tc>
        <w:tc>
          <w:tcPr>
            <w:tcW w:w="1336" w:type="dxa"/>
          </w:tcPr>
          <w:p w14:paraId="29F6AA09" w14:textId="63098BC8" w:rsidR="00026E63" w:rsidRDefault="00026E63" w:rsidP="00DA51C4">
            <w:r>
              <w:t>0</w:t>
            </w:r>
          </w:p>
        </w:tc>
        <w:tc>
          <w:tcPr>
            <w:tcW w:w="1336" w:type="dxa"/>
          </w:tcPr>
          <w:p w14:paraId="76E5EA17" w14:textId="3A878D37" w:rsidR="00026E63" w:rsidRDefault="00026E63" w:rsidP="00DA51C4">
            <w:r>
              <w:t>purE_5</w:t>
            </w:r>
          </w:p>
        </w:tc>
      </w:tr>
      <w:tr w:rsidR="00026E63" w14:paraId="0E11A68B" w14:textId="77777777" w:rsidTr="00026E63">
        <w:tc>
          <w:tcPr>
            <w:tcW w:w="1335" w:type="dxa"/>
          </w:tcPr>
          <w:p w14:paraId="0FCCDE02" w14:textId="1FD23C9B" w:rsidR="00026E63" w:rsidRDefault="00026E63" w:rsidP="00DA51C4">
            <w:r>
              <w:lastRenderedPageBreak/>
              <w:t>sucA</w:t>
            </w:r>
          </w:p>
        </w:tc>
        <w:tc>
          <w:tcPr>
            <w:tcW w:w="1335" w:type="dxa"/>
          </w:tcPr>
          <w:p w14:paraId="416DB749" w14:textId="0F2D20C7" w:rsidR="00026E63" w:rsidRDefault="00026E63" w:rsidP="00DA51C4">
            <w:r>
              <w:t>100</w:t>
            </w:r>
          </w:p>
        </w:tc>
        <w:tc>
          <w:tcPr>
            <w:tcW w:w="1336" w:type="dxa"/>
          </w:tcPr>
          <w:p w14:paraId="291D4D14" w14:textId="10D73B8C" w:rsidR="00026E63" w:rsidRDefault="00026E63" w:rsidP="00DA51C4">
            <w:r>
              <w:t>100</w:t>
            </w:r>
          </w:p>
        </w:tc>
        <w:tc>
          <w:tcPr>
            <w:tcW w:w="1336" w:type="dxa"/>
          </w:tcPr>
          <w:p w14:paraId="6422BEC5" w14:textId="6F949161" w:rsidR="00026E63" w:rsidRDefault="00026E63" w:rsidP="00DA51C4">
            <w:r>
              <w:t>501</w:t>
            </w:r>
          </w:p>
        </w:tc>
        <w:tc>
          <w:tcPr>
            <w:tcW w:w="1336" w:type="dxa"/>
          </w:tcPr>
          <w:p w14:paraId="23FD88D9" w14:textId="3333A5D8" w:rsidR="00026E63" w:rsidRDefault="00026E63" w:rsidP="00DA51C4">
            <w:r>
              <w:t>501</w:t>
            </w:r>
          </w:p>
        </w:tc>
        <w:tc>
          <w:tcPr>
            <w:tcW w:w="1336" w:type="dxa"/>
          </w:tcPr>
          <w:p w14:paraId="5077BB48" w14:textId="004464C2" w:rsidR="00026E63" w:rsidRDefault="00026E63" w:rsidP="00DA51C4">
            <w:r>
              <w:t>0</w:t>
            </w:r>
          </w:p>
        </w:tc>
        <w:tc>
          <w:tcPr>
            <w:tcW w:w="1336" w:type="dxa"/>
          </w:tcPr>
          <w:p w14:paraId="1C5899D1" w14:textId="3B23FD10" w:rsidR="00026E63" w:rsidRDefault="00026E63" w:rsidP="00DA51C4">
            <w:r>
              <w:t>sucA_9</w:t>
            </w:r>
          </w:p>
        </w:tc>
      </w:tr>
      <w:tr w:rsidR="00026E63" w14:paraId="32FC3273" w14:textId="77777777" w:rsidTr="00026E63">
        <w:tc>
          <w:tcPr>
            <w:tcW w:w="1335" w:type="dxa"/>
          </w:tcPr>
          <w:p w14:paraId="562EDE23" w14:textId="01434D1A" w:rsidR="00026E63" w:rsidRDefault="00026E63" w:rsidP="00DA51C4">
            <w:r>
              <w:t>thrA</w:t>
            </w:r>
          </w:p>
        </w:tc>
        <w:tc>
          <w:tcPr>
            <w:tcW w:w="1335" w:type="dxa"/>
          </w:tcPr>
          <w:p w14:paraId="5F0CD508" w14:textId="4FAD28FB" w:rsidR="00026E63" w:rsidRDefault="00026E63" w:rsidP="00DA51C4">
            <w:r>
              <w:t>100</w:t>
            </w:r>
          </w:p>
        </w:tc>
        <w:tc>
          <w:tcPr>
            <w:tcW w:w="1336" w:type="dxa"/>
          </w:tcPr>
          <w:p w14:paraId="0A557877" w14:textId="1FA9C0D1" w:rsidR="00026E63" w:rsidRDefault="00026E63" w:rsidP="00DA51C4">
            <w:r>
              <w:t>100</w:t>
            </w:r>
          </w:p>
        </w:tc>
        <w:tc>
          <w:tcPr>
            <w:tcW w:w="1336" w:type="dxa"/>
          </w:tcPr>
          <w:p w14:paraId="0BFB1792" w14:textId="48B53225" w:rsidR="00026E63" w:rsidRDefault="00026E63" w:rsidP="00DA51C4">
            <w:r>
              <w:t>501</w:t>
            </w:r>
          </w:p>
        </w:tc>
        <w:tc>
          <w:tcPr>
            <w:tcW w:w="1336" w:type="dxa"/>
          </w:tcPr>
          <w:p w14:paraId="3AC3E134" w14:textId="78CF513D" w:rsidR="00026E63" w:rsidRDefault="00026E63" w:rsidP="00DA51C4">
            <w:r>
              <w:t>501</w:t>
            </w:r>
          </w:p>
        </w:tc>
        <w:tc>
          <w:tcPr>
            <w:tcW w:w="1336" w:type="dxa"/>
          </w:tcPr>
          <w:p w14:paraId="07A36554" w14:textId="5ADA0592" w:rsidR="00026E63" w:rsidRDefault="00026E63" w:rsidP="00DA51C4">
            <w:r>
              <w:t>0</w:t>
            </w:r>
          </w:p>
        </w:tc>
        <w:tc>
          <w:tcPr>
            <w:tcW w:w="1336" w:type="dxa"/>
          </w:tcPr>
          <w:p w14:paraId="22730E66" w14:textId="2803B10E" w:rsidR="00026E63" w:rsidRDefault="00026E63" w:rsidP="00DA51C4">
            <w:r>
              <w:t>thrA_2</w:t>
            </w:r>
          </w:p>
        </w:tc>
      </w:tr>
    </w:tbl>
    <w:p w14:paraId="2E82FEDE" w14:textId="77777777" w:rsidR="00E33E47" w:rsidRPr="009C12D3" w:rsidRDefault="00E33E47" w:rsidP="00DA51C4"/>
    <w:p w14:paraId="79DDF666" w14:textId="77777777" w:rsidR="00DA51C4" w:rsidRDefault="00DA51C4" w:rsidP="00081182">
      <w:pPr>
        <w:spacing w:line="480" w:lineRule="auto"/>
      </w:pPr>
    </w:p>
    <w:p w14:paraId="565739FC" w14:textId="07346D78" w:rsidR="00013F59" w:rsidRDefault="00013F59" w:rsidP="00013F59">
      <w:pPr>
        <w:rPr>
          <w:b/>
        </w:rPr>
      </w:pPr>
      <w:r w:rsidRPr="00574B90">
        <w:rPr>
          <w:b/>
        </w:rPr>
        <w:t xml:space="preserve">Works Cited: </w:t>
      </w:r>
    </w:p>
    <w:p w14:paraId="015849F2" w14:textId="331988FB" w:rsidR="0067584B" w:rsidRDefault="0067584B" w:rsidP="00013F59">
      <w:pPr>
        <w:rPr>
          <w:b/>
        </w:rPr>
      </w:pPr>
    </w:p>
    <w:p w14:paraId="53F619E2" w14:textId="0DEDC566" w:rsidR="0067584B" w:rsidRPr="0067584B" w:rsidRDefault="0067584B" w:rsidP="0067584B">
      <w:pPr>
        <w:ind w:left="720" w:hanging="720"/>
      </w:pPr>
      <w:r w:rsidRPr="0067584B">
        <w:t>Alexey Gurevich, Vladislav Saveliev, Nikolay Vyahhi, Glenn Tesler. QUAST: quality assessment tool for genomce assemblies</w:t>
      </w:r>
      <w:r>
        <w:t>.</w:t>
      </w:r>
      <w:r w:rsidRPr="0067584B">
        <w:t xml:space="preserve"> Bioinformatics</w:t>
      </w:r>
      <w:r>
        <w:t xml:space="preserve">. </w:t>
      </w:r>
      <w:r w:rsidRPr="0067584B">
        <w:t>2013</w:t>
      </w:r>
      <w:r>
        <w:t>.</w:t>
      </w:r>
      <w:r w:rsidRPr="0067584B">
        <w:t xml:space="preserve"> 29(8):1072-1075.</w:t>
      </w:r>
    </w:p>
    <w:p w14:paraId="1100E2CA" w14:textId="6A0924C4" w:rsidR="007560DE" w:rsidRDefault="007560DE" w:rsidP="00013F59">
      <w:pPr>
        <w:rPr>
          <w:b/>
        </w:rPr>
      </w:pPr>
    </w:p>
    <w:p w14:paraId="73B2C1CC" w14:textId="24F4CF6B" w:rsidR="007560DE" w:rsidRPr="007560DE" w:rsidRDefault="007560DE" w:rsidP="007560DE">
      <w:pPr>
        <w:ind w:left="720" w:hanging="720"/>
      </w:pPr>
      <w:r w:rsidRPr="007560DE">
        <w:t xml:space="preserve">Bankevich, Anton and Nurk, Sergey and Antipov, Dmitry and Gurevich, Alexey A. and Dvorkin, Mikhail and Kulikov, Alexander S. and Lesin, Valery M. and Nikolenko, Sergey I. and Pham, Son and Prjibelski, Andrey D. and et al. </w:t>
      </w:r>
      <w:r w:rsidR="0067584B">
        <w:t>2</w:t>
      </w:r>
      <w:r w:rsidRPr="007560DE">
        <w:t xml:space="preserve">012. SPAdes: A New Genome Assembly Algorithm and Its Applications to Single-Cell Sequencing. </w:t>
      </w:r>
      <w:r w:rsidRPr="0067584B">
        <w:rPr>
          <w:iCs/>
        </w:rPr>
        <w:t>Journal of Computational Biology</w:t>
      </w:r>
      <w:r w:rsidR="0067584B">
        <w:rPr>
          <w:iCs/>
        </w:rPr>
        <w:t>.</w:t>
      </w:r>
      <w:r w:rsidRPr="007560DE">
        <w:rPr>
          <w:iCs/>
        </w:rPr>
        <w:t>19(5</w:t>
      </w:r>
      <w:r w:rsidR="0067584B">
        <w:rPr>
          <w:iCs/>
        </w:rPr>
        <w:t>):</w:t>
      </w:r>
      <w:r w:rsidRPr="007560DE">
        <w:rPr>
          <w:iCs/>
        </w:rPr>
        <w:t>455-477</w:t>
      </w:r>
      <w:r w:rsidRPr="007560DE">
        <w:rPr>
          <w:i/>
          <w:iCs/>
        </w:rPr>
        <w:t>. </w:t>
      </w:r>
      <w:r w:rsidRPr="007560DE">
        <w:t>[</w:t>
      </w:r>
      <w:hyperlink r:id="rId7" w:tgtFrame="_blank" w:history="1">
        <w:r w:rsidRPr="007560DE">
          <w:rPr>
            <w:rStyle w:val="Hyperlink"/>
          </w:rPr>
          <w:t>doi:10.1089/cmb.2012.0021</w:t>
        </w:r>
      </w:hyperlink>
      <w:r w:rsidRPr="007560DE">
        <w:t>][</w:t>
      </w:r>
      <w:hyperlink r:id="rId8" w:tgtFrame="_blank" w:history="1">
        <w:r w:rsidRPr="007560DE">
          <w:rPr>
            <w:rStyle w:val="Hyperlink"/>
          </w:rPr>
          <w:t>Link</w:t>
        </w:r>
      </w:hyperlink>
      <w:r w:rsidRPr="007560DE">
        <w:t>]</w:t>
      </w:r>
    </w:p>
    <w:p w14:paraId="4254E22F" w14:textId="4D75EDC1" w:rsidR="006A14F0" w:rsidRDefault="006A14F0" w:rsidP="00013F59"/>
    <w:p w14:paraId="402EE64C" w14:textId="660D64D3" w:rsidR="006A14F0" w:rsidRDefault="006A14F0" w:rsidP="006A14F0">
      <w:pPr>
        <w:ind w:left="720" w:hanging="720"/>
      </w:pPr>
      <w:r w:rsidRPr="006A14F0">
        <w:t>Bolger, Anthony M. and Lohse, Marc and Usadel, Bjoern</w:t>
      </w:r>
      <w:r w:rsidR="0067584B">
        <w:t xml:space="preserve">. </w:t>
      </w:r>
      <w:r w:rsidRPr="006A14F0">
        <w:t>2014. Trimmomatic: a flexible trimmer for Illumina sequence data</w:t>
      </w:r>
      <w:r w:rsidR="0067584B">
        <w:t>.</w:t>
      </w:r>
      <w:r w:rsidRPr="006A14F0">
        <w:t> </w:t>
      </w:r>
      <w:r w:rsidRPr="0067584B">
        <w:rPr>
          <w:iCs/>
        </w:rPr>
        <w:t>Bioinformatics</w:t>
      </w:r>
      <w:r w:rsidR="0067584B">
        <w:rPr>
          <w:iCs/>
        </w:rPr>
        <w:t xml:space="preserve">. </w:t>
      </w:r>
      <w:r w:rsidRPr="006A14F0">
        <w:rPr>
          <w:iCs/>
        </w:rPr>
        <w:t>30(15)</w:t>
      </w:r>
      <w:r w:rsidR="0067584B">
        <w:rPr>
          <w:iCs/>
        </w:rPr>
        <w:t>:</w:t>
      </w:r>
      <w:r w:rsidRPr="006A14F0">
        <w:rPr>
          <w:iCs/>
        </w:rPr>
        <w:t>2114-2120.</w:t>
      </w:r>
      <w:r w:rsidRPr="006A14F0">
        <w:rPr>
          <w:i/>
          <w:iCs/>
        </w:rPr>
        <w:t> </w:t>
      </w:r>
      <w:r w:rsidRPr="006A14F0">
        <w:t>[</w:t>
      </w:r>
      <w:hyperlink r:id="rId9" w:tgtFrame="_blank" w:history="1">
        <w:r w:rsidRPr="006A14F0">
          <w:rPr>
            <w:rStyle w:val="Hyperlink"/>
          </w:rPr>
          <w:t>doi:10.1093/bioinformatics/btu170</w:t>
        </w:r>
      </w:hyperlink>
      <w:r w:rsidRPr="006A14F0">
        <w:t>][</w:t>
      </w:r>
      <w:hyperlink r:id="rId10" w:tgtFrame="_blank" w:history="1">
        <w:r w:rsidRPr="006A14F0">
          <w:rPr>
            <w:rStyle w:val="Hyperlink"/>
          </w:rPr>
          <w:t>Link</w:t>
        </w:r>
      </w:hyperlink>
      <w:r w:rsidRPr="006A14F0">
        <w:t>]</w:t>
      </w:r>
    </w:p>
    <w:p w14:paraId="2AE1DB2E" w14:textId="35A23619" w:rsidR="004A2A0C" w:rsidRDefault="004A2A0C" w:rsidP="006A14F0">
      <w:pPr>
        <w:ind w:left="720" w:hanging="720"/>
      </w:pPr>
    </w:p>
    <w:p w14:paraId="2B023460" w14:textId="7E23DEFE" w:rsidR="004A2A0C" w:rsidRDefault="004A2A0C" w:rsidP="006A14F0">
      <w:pPr>
        <w:ind w:left="720" w:hanging="720"/>
      </w:pPr>
      <w:r>
        <w:t xml:space="preserve">Carattoli A, Zankari E, Garcia-Fernandez A, Voldby M, Lund O, Villa L, Aarestrup FM, Hasman H. 2014. PlasmidFinder and pMLST: in silico detection and typing of plasmids. Antimicrob. Agents Chemother. </w:t>
      </w:r>
    </w:p>
    <w:p w14:paraId="50D4E32B" w14:textId="2B1CAE76" w:rsidR="0097037E" w:rsidRDefault="0097037E" w:rsidP="006A14F0">
      <w:pPr>
        <w:ind w:left="720" w:hanging="720"/>
      </w:pPr>
    </w:p>
    <w:p w14:paraId="065DA7A2" w14:textId="575E79E3" w:rsidR="0097037E" w:rsidRDefault="0097037E" w:rsidP="006A14F0">
      <w:pPr>
        <w:ind w:left="720" w:hanging="720"/>
      </w:pPr>
      <w:r>
        <w:t xml:space="preserve">Clausen P, Zankari E, Aarestrup F, Lund O. Benchmarking of methods for identification of antimicrobial resistance genes in bacterial whole genome data. Journal of Antimicrobial Chemotherapy. 2016. 71(9):2484-2488. </w:t>
      </w:r>
    </w:p>
    <w:p w14:paraId="6B585BAD" w14:textId="77777777" w:rsidR="00013F59" w:rsidRDefault="00013F59" w:rsidP="00013F59"/>
    <w:p w14:paraId="37C1E19A" w14:textId="0F8C7136" w:rsidR="00013F59" w:rsidRDefault="00013F59" w:rsidP="00013F59">
      <w:pPr>
        <w:ind w:left="720" w:hanging="720"/>
      </w:pPr>
      <w:r>
        <w:t xml:space="preserve">Garai P, Gnanadhas D, Chakravotty D. 2012. </w:t>
      </w:r>
      <w:r w:rsidRPr="00FC4B9E">
        <w:rPr>
          <w:i/>
        </w:rPr>
        <w:t>Salmonella enterica</w:t>
      </w:r>
      <w:r w:rsidRPr="00FC4B9E">
        <w:t xml:space="preserve"> serovars Typhimurium and Typhi as model organisms</w:t>
      </w:r>
      <w:r>
        <w:t xml:space="preserve">. Virulence. 3(4):377-388. </w:t>
      </w:r>
    </w:p>
    <w:p w14:paraId="19DFE49C" w14:textId="3D51ECCB" w:rsidR="009B6D4E" w:rsidRDefault="009B6D4E" w:rsidP="00013F59">
      <w:pPr>
        <w:ind w:left="720" w:hanging="720"/>
      </w:pPr>
    </w:p>
    <w:p w14:paraId="0AF60376" w14:textId="57B3F0BC" w:rsidR="009B6D4E" w:rsidRDefault="009B6D4E" w:rsidP="00013F59">
      <w:pPr>
        <w:ind w:left="720" w:hanging="720"/>
      </w:pPr>
      <w:r>
        <w:t>Meunier D, Boyd D, Mulvey M, Baucheron S, Mammina C</w:t>
      </w:r>
      <w:r w:rsidR="00E465E2">
        <w:t xml:space="preserve">, Nastasi A, Chaslus-Dancla E, Cloeckaert A. 2002. </w:t>
      </w:r>
      <w:r w:rsidR="00E465E2" w:rsidRPr="00E465E2">
        <w:rPr>
          <w:i/>
        </w:rPr>
        <w:t>Salmonella enterica</w:t>
      </w:r>
      <w:r w:rsidR="00E465E2">
        <w:t xml:space="preserve"> Serotype Typhimurium DT 104 Antibiotic Resistance Genomic Island I in Serotype Paratyphi B. CDC. 8(4). </w:t>
      </w:r>
    </w:p>
    <w:p w14:paraId="13246004" w14:textId="75842A74" w:rsidR="0097037E" w:rsidRDefault="0097037E" w:rsidP="00013F59">
      <w:pPr>
        <w:ind w:left="720" w:hanging="720"/>
      </w:pPr>
    </w:p>
    <w:p w14:paraId="6A5D9C66" w14:textId="7FF49BE4" w:rsidR="0097037E" w:rsidRPr="00FC4B9E" w:rsidRDefault="0097037E" w:rsidP="00013F59">
      <w:pPr>
        <w:ind w:left="720" w:hanging="720"/>
      </w:pPr>
      <w:r>
        <w:t xml:space="preserve">Larsen MV, Consentino S, </w:t>
      </w:r>
      <w:r w:rsidR="004A2A0C">
        <w:t xml:space="preserve">Rasmussen S, Friis C, Hasman H, Marvig RL, Jelsbek L, Sicheritz-Ponten T, Ussery DW, Aarestrup FM, Lund O. 2012. Multilocus Sequence Typing of Total Genome Sequenced Bacteria. J. Clin. Micobiol. 50(4):1355-1361. </w:t>
      </w:r>
    </w:p>
    <w:p w14:paraId="24EA8C10" w14:textId="77777777" w:rsidR="00013F59" w:rsidRDefault="00013F59" w:rsidP="00013F59"/>
    <w:p w14:paraId="550BF776" w14:textId="77777777" w:rsidR="00013F59" w:rsidRPr="00FC4B9E" w:rsidRDefault="00013F59" w:rsidP="00013F59">
      <w:r>
        <w:t>Salmonella infection. Mayo Clinic. [accessed 2018 Nov 12];</w:t>
      </w:r>
    </w:p>
    <w:p w14:paraId="472145CE" w14:textId="77777777" w:rsidR="00013F59" w:rsidRPr="00FC4B9E" w:rsidRDefault="00DE3E7D" w:rsidP="00013F59">
      <w:hyperlink r:id="rId11" w:history="1">
        <w:r w:rsidR="00013F59" w:rsidRPr="00FC4B9E">
          <w:rPr>
            <w:rStyle w:val="Hyperlink"/>
          </w:rPr>
          <w:t>https://www.mayoclinic.org/diseases-conditions/salmonella/symptoms-causes/syc-20355329</w:t>
        </w:r>
      </w:hyperlink>
    </w:p>
    <w:p w14:paraId="627FC4CE" w14:textId="77777777" w:rsidR="00013F59" w:rsidRPr="00FC4B9E" w:rsidRDefault="00013F59" w:rsidP="00013F59"/>
    <w:p w14:paraId="5AADEBED" w14:textId="77777777" w:rsidR="00013F59" w:rsidRDefault="00013F59" w:rsidP="00013F59">
      <w:r>
        <w:t>Salmonella. Centers for Disease Control and Prevention. [accessed 2018 Nov 12];</w:t>
      </w:r>
    </w:p>
    <w:p w14:paraId="5D40BBD0" w14:textId="09496D08" w:rsidR="00013F59" w:rsidRDefault="00DE3E7D" w:rsidP="00013F59">
      <w:pPr>
        <w:ind w:left="720" w:hanging="720"/>
      </w:pPr>
      <w:hyperlink r:id="rId12" w:history="1">
        <w:r w:rsidR="00013F59" w:rsidRPr="00071CAB">
          <w:rPr>
            <w:rStyle w:val="Hyperlink"/>
          </w:rPr>
          <w:t>https://www.cdc.gov/salmonella/general/index.html</w:t>
        </w:r>
      </w:hyperlink>
    </w:p>
    <w:p w14:paraId="60E88021" w14:textId="1CC077CC" w:rsidR="00FF0D8A" w:rsidRDefault="00FF0D8A" w:rsidP="00013F59">
      <w:pPr>
        <w:ind w:left="720" w:hanging="720"/>
      </w:pPr>
    </w:p>
    <w:p w14:paraId="4EE9AC07" w14:textId="77777777" w:rsidR="00FD58EC" w:rsidRPr="00FD58EC" w:rsidRDefault="00FD58EC" w:rsidP="00FD58EC">
      <w:pPr>
        <w:rPr>
          <w:rFonts w:eastAsia="Times New Roman" w:cstheme="minorHAnsi"/>
        </w:rPr>
      </w:pPr>
      <w:r w:rsidRPr="00FD58EC">
        <w:rPr>
          <w:rFonts w:eastAsia="Times New Roman" w:cstheme="minorHAnsi"/>
          <w:color w:val="000000"/>
          <w:shd w:val="clear" w:color="auto" w:fill="FFFFFF"/>
        </w:rPr>
        <w:t>Seemann, Torsten (2016). ABRicate: mass screening of contigs for antiobiotic resistance genes.</w:t>
      </w:r>
    </w:p>
    <w:p w14:paraId="1EC09A5D" w14:textId="77777777" w:rsidR="00FD58EC" w:rsidRDefault="00FD58EC" w:rsidP="00013F59">
      <w:pPr>
        <w:ind w:left="720" w:hanging="720"/>
      </w:pPr>
    </w:p>
    <w:p w14:paraId="10B84C07" w14:textId="77777777" w:rsidR="00FF0D8A" w:rsidRPr="00FC4B9E" w:rsidRDefault="00FF0D8A" w:rsidP="00FF0D8A">
      <w:pPr>
        <w:ind w:left="720" w:hanging="720"/>
      </w:pPr>
      <w:r>
        <w:rPr>
          <w:bCs/>
        </w:rPr>
        <w:t xml:space="preserve">Swaminathan B, Barrett T, Hunter S, Tauxe R. 2001. </w:t>
      </w:r>
      <w:r w:rsidRPr="00FC4B9E">
        <w:rPr>
          <w:bCs/>
        </w:rPr>
        <w:t>PulseNet: The Molecular Subtyping Network for Foodborne Bacterial Disease Surveillance, United States</w:t>
      </w:r>
      <w:r>
        <w:rPr>
          <w:bCs/>
        </w:rPr>
        <w:t xml:space="preserve">. Emerging Infectious Diseases. 7(3):382-389. </w:t>
      </w:r>
      <w:r w:rsidRPr="00FC4B9E">
        <w:rPr>
          <w:bCs/>
        </w:rPr>
        <w:t xml:space="preserve"> </w:t>
      </w:r>
    </w:p>
    <w:p w14:paraId="5E0213A3" w14:textId="549BA30A" w:rsidR="00FF0D8A" w:rsidRDefault="00FF0D8A" w:rsidP="00013F59">
      <w:pPr>
        <w:ind w:left="720" w:hanging="720"/>
      </w:pPr>
    </w:p>
    <w:p w14:paraId="71CA94E4" w14:textId="70BB5F55" w:rsidR="001C63D0" w:rsidRDefault="001C63D0" w:rsidP="00013F59">
      <w:pPr>
        <w:ind w:left="720" w:hanging="720"/>
      </w:pPr>
      <w:r>
        <w:t xml:space="preserve">UniProtKB-P26366 (AMIB_SALTY). UniProt. [accessed 2018 Nov 29]; </w:t>
      </w:r>
      <w:hyperlink r:id="rId13" w:history="1">
        <w:r w:rsidRPr="00094CDD">
          <w:rPr>
            <w:rStyle w:val="Hyperlink"/>
          </w:rPr>
          <w:t>https://www.uniprot.org/uniprot/P26366</w:t>
        </w:r>
      </w:hyperlink>
    </w:p>
    <w:p w14:paraId="4C0AB880" w14:textId="77777777" w:rsidR="001C63D0" w:rsidRPr="00FC4B9E" w:rsidRDefault="001C63D0" w:rsidP="001C63D0"/>
    <w:p w14:paraId="1771F6CD" w14:textId="14BCC693" w:rsidR="00013F59" w:rsidRPr="00FC4B9E" w:rsidRDefault="00D17629" w:rsidP="00013F59">
      <w:r w:rsidRPr="00D17629">
        <w:t>https://en.wikipedia.org/wiki/TetR</w:t>
      </w:r>
    </w:p>
    <w:p w14:paraId="73DF3DEA" w14:textId="77777777" w:rsidR="00013F59" w:rsidRDefault="00013F59" w:rsidP="00081182">
      <w:pPr>
        <w:spacing w:line="480" w:lineRule="auto"/>
      </w:pPr>
    </w:p>
    <w:sectPr w:rsidR="00013F59" w:rsidSect="00F635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D052A7"/>
    <w:multiLevelType w:val="hybridMultilevel"/>
    <w:tmpl w:val="1DCA57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182"/>
    <w:rsid w:val="00013F59"/>
    <w:rsid w:val="00026E63"/>
    <w:rsid w:val="000469B9"/>
    <w:rsid w:val="00081182"/>
    <w:rsid w:val="000A1EDF"/>
    <w:rsid w:val="000C2ADC"/>
    <w:rsid w:val="000D5F19"/>
    <w:rsid w:val="0014081A"/>
    <w:rsid w:val="0014152D"/>
    <w:rsid w:val="00186ADF"/>
    <w:rsid w:val="001C63D0"/>
    <w:rsid w:val="001F36B1"/>
    <w:rsid w:val="00233E60"/>
    <w:rsid w:val="00255C40"/>
    <w:rsid w:val="002B3220"/>
    <w:rsid w:val="002C50BD"/>
    <w:rsid w:val="002F5D8F"/>
    <w:rsid w:val="003014D7"/>
    <w:rsid w:val="003412DC"/>
    <w:rsid w:val="00354D7E"/>
    <w:rsid w:val="003B601F"/>
    <w:rsid w:val="003E66D4"/>
    <w:rsid w:val="004279AE"/>
    <w:rsid w:val="004A2A0C"/>
    <w:rsid w:val="004B2DFE"/>
    <w:rsid w:val="004D74AF"/>
    <w:rsid w:val="004D7C9F"/>
    <w:rsid w:val="00523B0E"/>
    <w:rsid w:val="00574B90"/>
    <w:rsid w:val="005823B5"/>
    <w:rsid w:val="0058453F"/>
    <w:rsid w:val="00634B1F"/>
    <w:rsid w:val="0067584B"/>
    <w:rsid w:val="006A14F0"/>
    <w:rsid w:val="006C1600"/>
    <w:rsid w:val="006F276B"/>
    <w:rsid w:val="007560DE"/>
    <w:rsid w:val="007653B0"/>
    <w:rsid w:val="007F58F7"/>
    <w:rsid w:val="008003B0"/>
    <w:rsid w:val="00897027"/>
    <w:rsid w:val="008E15CE"/>
    <w:rsid w:val="008F0E18"/>
    <w:rsid w:val="009227B8"/>
    <w:rsid w:val="0097037E"/>
    <w:rsid w:val="00997971"/>
    <w:rsid w:val="009B6D4E"/>
    <w:rsid w:val="009C44E1"/>
    <w:rsid w:val="00B6387C"/>
    <w:rsid w:val="00B84949"/>
    <w:rsid w:val="00B935BD"/>
    <w:rsid w:val="00BE135B"/>
    <w:rsid w:val="00C01AF9"/>
    <w:rsid w:val="00C53F42"/>
    <w:rsid w:val="00CE00F3"/>
    <w:rsid w:val="00D17629"/>
    <w:rsid w:val="00D20310"/>
    <w:rsid w:val="00D36278"/>
    <w:rsid w:val="00DA51C4"/>
    <w:rsid w:val="00DB2B06"/>
    <w:rsid w:val="00DD3617"/>
    <w:rsid w:val="00DE3E7D"/>
    <w:rsid w:val="00DF0602"/>
    <w:rsid w:val="00E33E47"/>
    <w:rsid w:val="00E363E3"/>
    <w:rsid w:val="00E465E2"/>
    <w:rsid w:val="00E66A9A"/>
    <w:rsid w:val="00E9608E"/>
    <w:rsid w:val="00F0019F"/>
    <w:rsid w:val="00F535C1"/>
    <w:rsid w:val="00F63528"/>
    <w:rsid w:val="00F911E2"/>
    <w:rsid w:val="00FD58EC"/>
    <w:rsid w:val="00FF0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6206B4"/>
  <w14:defaultImageDpi w14:val="32767"/>
  <w15:chartTrackingRefBased/>
  <w15:docId w15:val="{03E2F207-2AAB-1049-9318-F0562E34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3F59"/>
    <w:rPr>
      <w:color w:val="0563C1" w:themeColor="hyperlink"/>
      <w:u w:val="single"/>
    </w:rPr>
  </w:style>
  <w:style w:type="character" w:styleId="FollowedHyperlink">
    <w:name w:val="FollowedHyperlink"/>
    <w:basedOn w:val="DefaultParagraphFont"/>
    <w:uiPriority w:val="99"/>
    <w:semiHidden/>
    <w:unhideWhenUsed/>
    <w:rsid w:val="00013F59"/>
    <w:rPr>
      <w:color w:val="954F72" w:themeColor="followedHyperlink"/>
      <w:u w:val="single"/>
    </w:rPr>
  </w:style>
  <w:style w:type="character" w:styleId="UnresolvedMention">
    <w:name w:val="Unresolved Mention"/>
    <w:basedOn w:val="DefaultParagraphFont"/>
    <w:uiPriority w:val="99"/>
    <w:rsid w:val="006A14F0"/>
    <w:rPr>
      <w:color w:val="605E5C"/>
      <w:shd w:val="clear" w:color="auto" w:fill="E1DFDD"/>
    </w:rPr>
  </w:style>
  <w:style w:type="paragraph" w:styleId="ListParagraph">
    <w:name w:val="List Paragraph"/>
    <w:basedOn w:val="Normal"/>
    <w:uiPriority w:val="34"/>
    <w:qFormat/>
    <w:rsid w:val="007653B0"/>
    <w:pPr>
      <w:spacing w:after="200" w:line="276" w:lineRule="auto"/>
      <w:ind w:left="720"/>
      <w:contextualSpacing/>
    </w:pPr>
    <w:rPr>
      <w:sz w:val="22"/>
      <w:szCs w:val="22"/>
    </w:rPr>
  </w:style>
  <w:style w:type="table" w:styleId="TableGrid">
    <w:name w:val="Table Grid"/>
    <w:basedOn w:val="TableNormal"/>
    <w:uiPriority w:val="39"/>
    <w:rsid w:val="00026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766061">
      <w:bodyDiv w:val="1"/>
      <w:marLeft w:val="0"/>
      <w:marRight w:val="0"/>
      <w:marTop w:val="0"/>
      <w:marBottom w:val="0"/>
      <w:divBdr>
        <w:top w:val="none" w:sz="0" w:space="0" w:color="auto"/>
        <w:left w:val="none" w:sz="0" w:space="0" w:color="auto"/>
        <w:bottom w:val="none" w:sz="0" w:space="0" w:color="auto"/>
        <w:right w:val="none" w:sz="0" w:space="0" w:color="auto"/>
      </w:divBdr>
    </w:div>
    <w:div w:id="731391071">
      <w:bodyDiv w:val="1"/>
      <w:marLeft w:val="0"/>
      <w:marRight w:val="0"/>
      <w:marTop w:val="0"/>
      <w:marBottom w:val="0"/>
      <w:divBdr>
        <w:top w:val="none" w:sz="0" w:space="0" w:color="auto"/>
        <w:left w:val="none" w:sz="0" w:space="0" w:color="auto"/>
        <w:bottom w:val="none" w:sz="0" w:space="0" w:color="auto"/>
        <w:right w:val="none" w:sz="0" w:space="0" w:color="auto"/>
      </w:divBdr>
    </w:div>
    <w:div w:id="813184525">
      <w:bodyDiv w:val="1"/>
      <w:marLeft w:val="0"/>
      <w:marRight w:val="0"/>
      <w:marTop w:val="0"/>
      <w:marBottom w:val="0"/>
      <w:divBdr>
        <w:top w:val="none" w:sz="0" w:space="0" w:color="auto"/>
        <w:left w:val="none" w:sz="0" w:space="0" w:color="auto"/>
        <w:bottom w:val="none" w:sz="0" w:space="0" w:color="auto"/>
        <w:right w:val="none" w:sz="0" w:space="0" w:color="auto"/>
      </w:divBdr>
    </w:div>
    <w:div w:id="879584728">
      <w:bodyDiv w:val="1"/>
      <w:marLeft w:val="0"/>
      <w:marRight w:val="0"/>
      <w:marTop w:val="0"/>
      <w:marBottom w:val="0"/>
      <w:divBdr>
        <w:top w:val="none" w:sz="0" w:space="0" w:color="auto"/>
        <w:left w:val="none" w:sz="0" w:space="0" w:color="auto"/>
        <w:bottom w:val="none" w:sz="0" w:space="0" w:color="auto"/>
        <w:right w:val="none" w:sz="0" w:space="0" w:color="auto"/>
      </w:divBdr>
    </w:div>
    <w:div w:id="1183974683">
      <w:bodyDiv w:val="1"/>
      <w:marLeft w:val="0"/>
      <w:marRight w:val="0"/>
      <w:marTop w:val="0"/>
      <w:marBottom w:val="0"/>
      <w:divBdr>
        <w:top w:val="none" w:sz="0" w:space="0" w:color="auto"/>
        <w:left w:val="none" w:sz="0" w:space="0" w:color="auto"/>
        <w:bottom w:val="none" w:sz="0" w:space="0" w:color="auto"/>
        <w:right w:val="none" w:sz="0" w:space="0" w:color="auto"/>
      </w:divBdr>
    </w:div>
    <w:div w:id="1912305308">
      <w:bodyDiv w:val="1"/>
      <w:marLeft w:val="0"/>
      <w:marRight w:val="0"/>
      <w:marTop w:val="0"/>
      <w:marBottom w:val="0"/>
      <w:divBdr>
        <w:top w:val="none" w:sz="0" w:space="0" w:color="auto"/>
        <w:left w:val="none" w:sz="0" w:space="0" w:color="auto"/>
        <w:bottom w:val="none" w:sz="0" w:space="0" w:color="auto"/>
        <w:right w:val="none" w:sz="0" w:space="0" w:color="auto"/>
      </w:divBdr>
    </w:div>
    <w:div w:id="2099667229">
      <w:bodyDiv w:val="1"/>
      <w:marLeft w:val="0"/>
      <w:marRight w:val="0"/>
      <w:marTop w:val="0"/>
      <w:marBottom w:val="0"/>
      <w:divBdr>
        <w:top w:val="none" w:sz="0" w:space="0" w:color="auto"/>
        <w:left w:val="none" w:sz="0" w:space="0" w:color="auto"/>
        <w:bottom w:val="none" w:sz="0" w:space="0" w:color="auto"/>
        <w:right w:val="none" w:sz="0" w:space="0" w:color="auto"/>
      </w:divBdr>
      <w:divsChild>
        <w:div w:id="249626847">
          <w:marLeft w:val="0"/>
          <w:marRight w:val="0"/>
          <w:marTop w:val="0"/>
          <w:marBottom w:val="0"/>
          <w:divBdr>
            <w:top w:val="none" w:sz="0" w:space="0" w:color="auto"/>
            <w:left w:val="none" w:sz="0" w:space="0" w:color="auto"/>
            <w:bottom w:val="none" w:sz="0" w:space="0" w:color="auto"/>
            <w:right w:val="none" w:sz="0" w:space="0" w:color="auto"/>
          </w:divBdr>
          <w:divsChild>
            <w:div w:id="1056857942">
              <w:marLeft w:val="0"/>
              <w:marRight w:val="0"/>
              <w:marTop w:val="0"/>
              <w:marBottom w:val="0"/>
              <w:divBdr>
                <w:top w:val="none" w:sz="0" w:space="0" w:color="auto"/>
                <w:left w:val="none" w:sz="0" w:space="0" w:color="auto"/>
                <w:bottom w:val="none" w:sz="0" w:space="0" w:color="auto"/>
                <w:right w:val="none" w:sz="0" w:space="0" w:color="auto"/>
              </w:divBdr>
              <w:divsChild>
                <w:div w:id="18255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89/cmb.2012.0021" TargetMode="External"/><Relationship Id="rId13" Type="http://schemas.openxmlformats.org/officeDocument/2006/relationships/hyperlink" Target="https://www.uniprot.org/uniprot/P26366" TargetMode="External"/><Relationship Id="rId3" Type="http://schemas.openxmlformats.org/officeDocument/2006/relationships/settings" Target="settings.xml"/><Relationship Id="rId7" Type="http://schemas.openxmlformats.org/officeDocument/2006/relationships/hyperlink" Target="http://dx.doi.org/10.1089/cmb.2012.0021" TargetMode="External"/><Relationship Id="rId12" Type="http://schemas.openxmlformats.org/officeDocument/2006/relationships/hyperlink" Target="https://www.cdc.gov/salmonella/general/inde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mayoclinic.org/diseases-conditions/salmonella/symptoms-causes/syc-20355329" TargetMode="External"/><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hyperlink" Target="http://dx.doi.org/10.1093/bioinformatics/btu170" TargetMode="External"/><Relationship Id="rId4" Type="http://schemas.openxmlformats.org/officeDocument/2006/relationships/webSettings" Target="webSettings.xml"/><Relationship Id="rId9" Type="http://schemas.openxmlformats.org/officeDocument/2006/relationships/hyperlink" Target="http://dx.doi.org/10.1093/bioinformatics/btu17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10</Pages>
  <Words>2030</Words>
  <Characters>11571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Soles</dc:creator>
  <cp:keywords/>
  <dc:description/>
  <cp:lastModifiedBy>Andrea Soles</cp:lastModifiedBy>
  <cp:revision>36</cp:revision>
  <dcterms:created xsi:type="dcterms:W3CDTF">2018-11-27T17:43:00Z</dcterms:created>
  <dcterms:modified xsi:type="dcterms:W3CDTF">2018-11-30T15:34:00Z</dcterms:modified>
</cp:coreProperties>
</file>