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2A0" w:rsidRPr="00B22920" w:rsidRDefault="00264452" w:rsidP="00B22920">
      <w:pPr>
        <w:spacing w:after="0" w:line="480" w:lineRule="auto"/>
        <w:rPr>
          <w:rFonts w:ascii="Times New Roman" w:hAnsi="Times New Roman" w:cs="Times New Roman"/>
          <w:sz w:val="24"/>
          <w:lang w:val="es-ES"/>
        </w:rPr>
      </w:pPr>
      <w:r w:rsidRPr="00B22920">
        <w:rPr>
          <w:rFonts w:ascii="Times New Roman" w:hAnsi="Times New Roman" w:cs="Times New Roman"/>
          <w:sz w:val="24"/>
          <w:lang w:val="es-ES"/>
        </w:rPr>
        <w:t>Bailey Nixon</w:t>
      </w:r>
    </w:p>
    <w:p w:rsidR="009A7753" w:rsidRDefault="00264452" w:rsidP="00B22920">
      <w:pPr>
        <w:spacing w:after="0" w:line="480" w:lineRule="auto"/>
        <w:rPr>
          <w:rFonts w:ascii="Times New Roman" w:hAnsi="Times New Roman" w:cs="Times New Roman"/>
          <w:sz w:val="24"/>
          <w:lang w:val="es-ES"/>
        </w:rPr>
      </w:pPr>
      <w:r w:rsidRPr="00B22920">
        <w:rPr>
          <w:rFonts w:ascii="Times New Roman" w:hAnsi="Times New Roman" w:cs="Times New Roman"/>
          <w:sz w:val="24"/>
          <w:lang w:val="es-ES"/>
        </w:rPr>
        <w:t>“La noche boca arriba”</w:t>
      </w:r>
    </w:p>
    <w:p w:rsidR="00264452" w:rsidRPr="00B22920" w:rsidRDefault="009A7753" w:rsidP="00B22920">
      <w:pPr>
        <w:spacing w:after="0" w:line="480" w:lineRule="auto"/>
        <w:rPr>
          <w:rFonts w:ascii="Times New Roman" w:hAnsi="Times New Roman" w:cs="Times New Roman"/>
          <w:sz w:val="24"/>
          <w:lang w:val="es-ES"/>
        </w:rPr>
      </w:pPr>
      <w:r>
        <w:rPr>
          <w:rFonts w:ascii="Times New Roman" w:hAnsi="Times New Roman" w:cs="Times New Roman"/>
          <w:sz w:val="24"/>
          <w:lang w:val="es-ES"/>
        </w:rPr>
        <w:t>30</w:t>
      </w:r>
      <w:bookmarkStart w:id="0" w:name="_GoBack"/>
      <w:bookmarkEnd w:id="0"/>
      <w:r w:rsidR="00264452" w:rsidRPr="00B22920">
        <w:rPr>
          <w:rFonts w:ascii="Times New Roman" w:hAnsi="Times New Roman" w:cs="Times New Roman"/>
          <w:sz w:val="24"/>
          <w:lang w:val="es-ES"/>
        </w:rPr>
        <w:t xml:space="preserve"> de abril de 2019</w:t>
      </w:r>
    </w:p>
    <w:p w:rsidR="00264452" w:rsidRPr="00B22920" w:rsidRDefault="00264452" w:rsidP="00B22920">
      <w:pPr>
        <w:spacing w:after="0" w:line="480" w:lineRule="auto"/>
        <w:rPr>
          <w:rFonts w:ascii="Times New Roman" w:hAnsi="Times New Roman" w:cs="Times New Roman"/>
          <w:sz w:val="24"/>
          <w:lang w:val="es-ES"/>
        </w:rPr>
      </w:pPr>
      <w:r w:rsidRPr="00B22920">
        <w:rPr>
          <w:rFonts w:ascii="Times New Roman" w:hAnsi="Times New Roman" w:cs="Times New Roman"/>
          <w:sz w:val="24"/>
          <w:lang w:val="es-ES"/>
        </w:rPr>
        <w:tab/>
        <w:t>Se dice que los accidentes causan efectos traumáticos con las personas involucradas. En el cuento de “La noche boca arriba</w:t>
      </w:r>
      <w:r w:rsidR="00791AB4">
        <w:rPr>
          <w:rFonts w:ascii="Times New Roman" w:hAnsi="Times New Roman" w:cs="Times New Roman"/>
          <w:sz w:val="24"/>
          <w:lang w:val="es-ES"/>
        </w:rPr>
        <w:t>,</w:t>
      </w:r>
      <w:r w:rsidRPr="00B22920">
        <w:rPr>
          <w:rFonts w:ascii="Times New Roman" w:hAnsi="Times New Roman" w:cs="Times New Roman"/>
          <w:sz w:val="24"/>
          <w:lang w:val="es-ES"/>
        </w:rPr>
        <w:t>”</w:t>
      </w:r>
      <w:r w:rsidR="00791AB4">
        <w:rPr>
          <w:rFonts w:ascii="Times New Roman" w:hAnsi="Times New Roman" w:cs="Times New Roman"/>
          <w:sz w:val="24"/>
          <w:lang w:val="es-ES"/>
        </w:rPr>
        <w:t xml:space="preserve"> </w:t>
      </w:r>
      <w:r w:rsidRPr="00B22920">
        <w:rPr>
          <w:rFonts w:ascii="Times New Roman" w:hAnsi="Times New Roman" w:cs="Times New Roman"/>
          <w:sz w:val="24"/>
          <w:lang w:val="es-ES"/>
        </w:rPr>
        <w:t xml:space="preserve">la protagonista lucha con la realidad y </w:t>
      </w:r>
      <w:r w:rsidR="00B302B9">
        <w:rPr>
          <w:rFonts w:ascii="Times New Roman" w:hAnsi="Times New Roman" w:cs="Times New Roman"/>
          <w:sz w:val="24"/>
          <w:lang w:val="es-ES"/>
        </w:rPr>
        <w:t>el</w:t>
      </w:r>
      <w:r w:rsidRPr="00B22920">
        <w:rPr>
          <w:rFonts w:ascii="Times New Roman" w:hAnsi="Times New Roman" w:cs="Times New Roman"/>
          <w:sz w:val="24"/>
          <w:lang w:val="es-ES"/>
        </w:rPr>
        <w:t xml:space="preserve"> sueño. Hay muchas imágenes que representan el cuento y será bien </w:t>
      </w:r>
      <w:r w:rsidR="00B302B9">
        <w:rPr>
          <w:rFonts w:ascii="Times New Roman" w:hAnsi="Times New Roman" w:cs="Times New Roman"/>
          <w:sz w:val="24"/>
          <w:lang w:val="es-ES"/>
        </w:rPr>
        <w:t>para</w:t>
      </w:r>
      <w:r w:rsidRPr="00B22920">
        <w:rPr>
          <w:rFonts w:ascii="Times New Roman" w:hAnsi="Times New Roman" w:cs="Times New Roman"/>
          <w:sz w:val="24"/>
          <w:lang w:val="es-ES"/>
        </w:rPr>
        <w:t xml:space="preserve"> una exhibición de arte. </w:t>
      </w:r>
      <w:proofErr w:type="spellStart"/>
      <w:r w:rsidRPr="00B22920">
        <w:rPr>
          <w:rFonts w:ascii="Times New Roman" w:hAnsi="Times New Roman" w:cs="Times New Roman"/>
          <w:sz w:val="24"/>
          <w:lang w:val="es-ES"/>
        </w:rPr>
        <w:t>Mircalla</w:t>
      </w:r>
      <w:proofErr w:type="spellEnd"/>
      <w:r w:rsidRPr="00B22920">
        <w:rPr>
          <w:rFonts w:ascii="Times New Roman" w:hAnsi="Times New Roman" w:cs="Times New Roman"/>
          <w:sz w:val="24"/>
          <w:lang w:val="es-ES"/>
        </w:rPr>
        <w:t xml:space="preserve"> La Rouge crea una imagen que representa el cuento. El mensaje principal </w:t>
      </w:r>
      <w:r w:rsidR="002E4BEA" w:rsidRPr="00B22920">
        <w:rPr>
          <w:rFonts w:ascii="Times New Roman" w:hAnsi="Times New Roman" w:cs="Times New Roman"/>
          <w:sz w:val="24"/>
          <w:lang w:val="es-ES"/>
        </w:rPr>
        <w:t xml:space="preserve">de una realidad compleja </w:t>
      </w:r>
      <w:r w:rsidRPr="00B22920">
        <w:rPr>
          <w:rFonts w:ascii="Times New Roman" w:hAnsi="Times New Roman" w:cs="Times New Roman"/>
          <w:sz w:val="24"/>
          <w:lang w:val="es-ES"/>
        </w:rPr>
        <w:t xml:space="preserve">está representado bien en la imagen de </w:t>
      </w:r>
      <w:proofErr w:type="spellStart"/>
      <w:r w:rsidRPr="00B22920">
        <w:rPr>
          <w:rFonts w:ascii="Times New Roman" w:hAnsi="Times New Roman" w:cs="Times New Roman"/>
          <w:sz w:val="24"/>
          <w:lang w:val="es-ES"/>
        </w:rPr>
        <w:t>Mircalla</w:t>
      </w:r>
      <w:proofErr w:type="spellEnd"/>
      <w:r w:rsidRPr="00B22920">
        <w:rPr>
          <w:rFonts w:ascii="Times New Roman" w:hAnsi="Times New Roman" w:cs="Times New Roman"/>
          <w:sz w:val="24"/>
          <w:lang w:val="es-ES"/>
        </w:rPr>
        <w:t xml:space="preserve"> La Rouge. Hay varios </w:t>
      </w:r>
      <w:r w:rsidR="00B302B9" w:rsidRPr="00B22920">
        <w:rPr>
          <w:rFonts w:ascii="Times New Roman" w:hAnsi="Times New Roman" w:cs="Times New Roman"/>
          <w:sz w:val="24"/>
          <w:lang w:val="es-ES"/>
        </w:rPr>
        <w:t xml:space="preserve">elementos </w:t>
      </w:r>
      <w:r w:rsidRPr="00B22920">
        <w:rPr>
          <w:rFonts w:ascii="Times New Roman" w:hAnsi="Times New Roman" w:cs="Times New Roman"/>
          <w:sz w:val="24"/>
          <w:lang w:val="es-ES"/>
        </w:rPr>
        <w:t xml:space="preserve">de la realidad y la selva que están en la imagen. Es evidente que la imagen de Rouge tiene </w:t>
      </w:r>
      <w:r w:rsidR="00321C4E" w:rsidRPr="00B22920">
        <w:rPr>
          <w:rFonts w:ascii="Times New Roman" w:hAnsi="Times New Roman" w:cs="Times New Roman"/>
          <w:sz w:val="24"/>
          <w:lang w:val="es-ES"/>
        </w:rPr>
        <w:t>la combinación de los mundos complejos de la realidad y la selva</w:t>
      </w:r>
      <w:r w:rsidR="00791AB4">
        <w:rPr>
          <w:rFonts w:ascii="Times New Roman" w:hAnsi="Times New Roman" w:cs="Times New Roman"/>
          <w:sz w:val="24"/>
          <w:lang w:val="es-ES"/>
        </w:rPr>
        <w:t xml:space="preserve">; es una buena representación de la cuenta. </w:t>
      </w:r>
    </w:p>
    <w:p w:rsidR="00AB5441" w:rsidRDefault="00AB5441" w:rsidP="00B22920">
      <w:pPr>
        <w:spacing w:after="0" w:line="480" w:lineRule="auto"/>
        <w:rPr>
          <w:rFonts w:ascii="Times New Roman" w:hAnsi="Times New Roman" w:cs="Times New Roman"/>
          <w:sz w:val="24"/>
          <w:lang w:val="es-ES"/>
        </w:rPr>
      </w:pPr>
      <w:r w:rsidRPr="00B22920">
        <w:rPr>
          <w:rFonts w:ascii="Times New Roman" w:hAnsi="Times New Roman" w:cs="Times New Roman"/>
          <w:sz w:val="24"/>
          <w:lang w:val="es-ES"/>
        </w:rPr>
        <w:tab/>
        <w:t>Primero, en el cuento y en la imagen, hay contactos similares d</w:t>
      </w:r>
      <w:r w:rsidR="00321C4E" w:rsidRPr="00B22920">
        <w:rPr>
          <w:rFonts w:ascii="Times New Roman" w:hAnsi="Times New Roman" w:cs="Times New Roman"/>
          <w:sz w:val="24"/>
          <w:lang w:val="es-ES"/>
        </w:rPr>
        <w:t>el semáforo en el</w:t>
      </w:r>
      <w:r w:rsidRPr="00B22920">
        <w:rPr>
          <w:rFonts w:ascii="Times New Roman" w:hAnsi="Times New Roman" w:cs="Times New Roman"/>
          <w:sz w:val="24"/>
          <w:lang w:val="es-ES"/>
        </w:rPr>
        <w:t xml:space="preserve"> mundo de la cuidad. En el cuento, Julio Cortázar usa la técnica de </w:t>
      </w:r>
      <w:proofErr w:type="spellStart"/>
      <w:r w:rsidRPr="00B22920">
        <w:rPr>
          <w:rFonts w:ascii="Times New Roman" w:hAnsi="Times New Roman" w:cs="Times New Roman"/>
          <w:sz w:val="24"/>
          <w:lang w:val="es-ES"/>
        </w:rPr>
        <w:t>desfamiliarización</w:t>
      </w:r>
      <w:proofErr w:type="spellEnd"/>
      <w:r w:rsidRPr="00B22920">
        <w:rPr>
          <w:rFonts w:ascii="Times New Roman" w:hAnsi="Times New Roman" w:cs="Times New Roman"/>
          <w:sz w:val="24"/>
          <w:lang w:val="es-ES"/>
        </w:rPr>
        <w:t xml:space="preserve">. Este concepto está evidente en la imagen y en el cuento. En la imagen de Rouge, hay un semáforo en el fondo. Es único la imagen porque está rojo, un color raro </w:t>
      </w:r>
      <w:r w:rsidR="00B302B9">
        <w:rPr>
          <w:rFonts w:ascii="Times New Roman" w:hAnsi="Times New Roman" w:cs="Times New Roman"/>
          <w:sz w:val="24"/>
          <w:lang w:val="es-ES"/>
        </w:rPr>
        <w:t>en</w:t>
      </w:r>
      <w:r w:rsidRPr="00B22920">
        <w:rPr>
          <w:rFonts w:ascii="Times New Roman" w:hAnsi="Times New Roman" w:cs="Times New Roman"/>
          <w:sz w:val="24"/>
          <w:lang w:val="es-ES"/>
        </w:rPr>
        <w:t xml:space="preserve"> la imagen. La rareza de rojo representa un momento importante </w:t>
      </w:r>
      <w:r w:rsidR="00791AB4">
        <w:rPr>
          <w:rFonts w:ascii="Times New Roman" w:hAnsi="Times New Roman" w:cs="Times New Roman"/>
          <w:sz w:val="24"/>
          <w:lang w:val="es-ES"/>
        </w:rPr>
        <w:t>para</w:t>
      </w:r>
      <w:r w:rsidRPr="00B22920">
        <w:rPr>
          <w:rFonts w:ascii="Times New Roman" w:hAnsi="Times New Roman" w:cs="Times New Roman"/>
          <w:sz w:val="24"/>
          <w:lang w:val="es-ES"/>
        </w:rPr>
        <w:t xml:space="preserve"> la protagonista. Este momento del accidente es antes </w:t>
      </w:r>
      <w:r w:rsidR="00321C4E" w:rsidRPr="00B22920">
        <w:rPr>
          <w:rFonts w:ascii="Times New Roman" w:hAnsi="Times New Roman" w:cs="Times New Roman"/>
          <w:sz w:val="24"/>
          <w:lang w:val="es-ES"/>
        </w:rPr>
        <w:t>cualquier estado de inconsciencia. El semáforo es una cosa que representa la realidad de la cuidad, pero el comienzo de sus sueños después del accidente en el cuento. En el cuento, Cortázar describe el semáforo como “luces verdes y rojas que ardían sin llama ni humo” (líneas 238</w:t>
      </w:r>
      <w:r w:rsidR="00791AB4">
        <w:rPr>
          <w:rFonts w:ascii="Times New Roman" w:hAnsi="Times New Roman" w:cs="Times New Roman"/>
          <w:sz w:val="24"/>
          <w:lang w:val="es-ES"/>
        </w:rPr>
        <w:t>-</w:t>
      </w:r>
      <w:r w:rsidR="00321C4E" w:rsidRPr="00B22920">
        <w:rPr>
          <w:rFonts w:ascii="Times New Roman" w:hAnsi="Times New Roman" w:cs="Times New Roman"/>
          <w:sz w:val="24"/>
          <w:lang w:val="es-ES"/>
        </w:rPr>
        <w:t xml:space="preserve">239). </w:t>
      </w:r>
      <w:r w:rsidR="00791AB4">
        <w:rPr>
          <w:rFonts w:ascii="Times New Roman" w:hAnsi="Times New Roman" w:cs="Times New Roman"/>
          <w:sz w:val="24"/>
          <w:lang w:val="es-ES"/>
        </w:rPr>
        <w:t>I</w:t>
      </w:r>
      <w:r w:rsidR="00321C4E" w:rsidRPr="00B22920">
        <w:rPr>
          <w:rFonts w:ascii="Times New Roman" w:hAnsi="Times New Roman" w:cs="Times New Roman"/>
          <w:sz w:val="24"/>
          <w:lang w:val="es-ES"/>
        </w:rPr>
        <w:t xml:space="preserve">ncluye esta técnica porque hace </w:t>
      </w:r>
      <w:r w:rsidR="00B302B9">
        <w:rPr>
          <w:rFonts w:ascii="Times New Roman" w:hAnsi="Times New Roman" w:cs="Times New Roman"/>
          <w:sz w:val="24"/>
          <w:lang w:val="es-ES"/>
        </w:rPr>
        <w:t xml:space="preserve">que el público </w:t>
      </w:r>
      <w:r w:rsidR="00791AB4" w:rsidRPr="00791AB4">
        <w:rPr>
          <w:rFonts w:ascii="Times New Roman" w:hAnsi="Times New Roman" w:cs="Times New Roman"/>
          <w:sz w:val="24"/>
          <w:lang w:val="es-ES"/>
        </w:rPr>
        <w:t>esté</w:t>
      </w:r>
      <w:r w:rsidR="00791AB4">
        <w:rPr>
          <w:rFonts w:ascii="Times New Roman" w:hAnsi="Times New Roman" w:cs="Times New Roman"/>
          <w:sz w:val="24"/>
          <w:lang w:val="es-ES"/>
        </w:rPr>
        <w:t xml:space="preserve"> </w:t>
      </w:r>
      <w:r w:rsidR="00321C4E" w:rsidRPr="00B22920">
        <w:rPr>
          <w:rFonts w:ascii="Times New Roman" w:hAnsi="Times New Roman" w:cs="Times New Roman"/>
          <w:sz w:val="24"/>
          <w:lang w:val="es-ES"/>
        </w:rPr>
        <w:t>confund</w:t>
      </w:r>
      <w:r w:rsidR="00791AB4">
        <w:rPr>
          <w:rFonts w:ascii="Times New Roman" w:hAnsi="Times New Roman" w:cs="Times New Roman"/>
          <w:sz w:val="24"/>
          <w:lang w:val="es-ES"/>
        </w:rPr>
        <w:t>ido</w:t>
      </w:r>
      <w:r w:rsidR="00321C4E" w:rsidRPr="00B22920">
        <w:rPr>
          <w:rFonts w:ascii="Times New Roman" w:hAnsi="Times New Roman" w:cs="Times New Roman"/>
          <w:sz w:val="24"/>
          <w:lang w:val="es-ES"/>
        </w:rPr>
        <w:t xml:space="preserve"> como la protagonista </w:t>
      </w:r>
      <w:r w:rsidR="00B302B9">
        <w:rPr>
          <w:rFonts w:ascii="Times New Roman" w:hAnsi="Times New Roman" w:cs="Times New Roman"/>
          <w:sz w:val="24"/>
          <w:lang w:val="es-ES"/>
        </w:rPr>
        <w:t xml:space="preserve">se confunde </w:t>
      </w:r>
      <w:r w:rsidR="00321C4E" w:rsidRPr="00B22920">
        <w:rPr>
          <w:rFonts w:ascii="Times New Roman" w:hAnsi="Times New Roman" w:cs="Times New Roman"/>
          <w:sz w:val="24"/>
          <w:lang w:val="es-ES"/>
        </w:rPr>
        <w:t xml:space="preserve">durante el momento del accidente. </w:t>
      </w:r>
      <w:r w:rsidR="00B22920" w:rsidRPr="00B22920">
        <w:rPr>
          <w:rFonts w:ascii="Times New Roman" w:hAnsi="Times New Roman" w:cs="Times New Roman"/>
          <w:sz w:val="24"/>
          <w:lang w:val="es-ES"/>
        </w:rPr>
        <w:t xml:space="preserve">El semáforo muestra la confusión de realidad y su sueño y conecta el cuento con la imagen. </w:t>
      </w:r>
    </w:p>
    <w:p w:rsidR="00B302B9" w:rsidRDefault="00B302B9" w:rsidP="00B22920">
      <w:pPr>
        <w:spacing w:after="0" w:line="480" w:lineRule="auto"/>
        <w:rPr>
          <w:rFonts w:ascii="Times New Roman" w:hAnsi="Times New Roman" w:cs="Times New Roman"/>
          <w:sz w:val="24"/>
          <w:lang w:val="es-ES"/>
        </w:rPr>
      </w:pPr>
      <w:r>
        <w:rPr>
          <w:rFonts w:ascii="Times New Roman" w:hAnsi="Times New Roman" w:cs="Times New Roman"/>
          <w:sz w:val="24"/>
          <w:lang w:val="es-ES"/>
        </w:rPr>
        <w:tab/>
        <w:t xml:space="preserve">Además, </w:t>
      </w:r>
      <w:r w:rsidRPr="00B302B9">
        <w:rPr>
          <w:rFonts w:ascii="Times New Roman" w:hAnsi="Times New Roman" w:cs="Times New Roman"/>
          <w:sz w:val="24"/>
          <w:lang w:val="es-ES"/>
        </w:rPr>
        <w:t xml:space="preserve">en el cuento y en la imagen, hay contactos similares del </w:t>
      </w:r>
      <w:r>
        <w:rPr>
          <w:rFonts w:ascii="Times New Roman" w:hAnsi="Times New Roman" w:cs="Times New Roman"/>
          <w:sz w:val="24"/>
          <w:lang w:val="es-ES"/>
        </w:rPr>
        <w:t>amuleto</w:t>
      </w:r>
      <w:r w:rsidRPr="00B302B9">
        <w:rPr>
          <w:rFonts w:ascii="Times New Roman" w:hAnsi="Times New Roman" w:cs="Times New Roman"/>
          <w:sz w:val="24"/>
          <w:lang w:val="es-ES"/>
        </w:rPr>
        <w:t xml:space="preserve"> en el mundo de la </w:t>
      </w:r>
      <w:r>
        <w:rPr>
          <w:rFonts w:ascii="Times New Roman" w:hAnsi="Times New Roman" w:cs="Times New Roman"/>
          <w:sz w:val="24"/>
          <w:lang w:val="es-ES"/>
        </w:rPr>
        <w:t>selva. Cortázar describe el amuleto como un “protector” para la protagonista en el cuento</w:t>
      </w:r>
      <w:r w:rsidR="00791AB4">
        <w:rPr>
          <w:rFonts w:ascii="Times New Roman" w:hAnsi="Times New Roman" w:cs="Times New Roman"/>
          <w:sz w:val="24"/>
          <w:lang w:val="es-ES"/>
        </w:rPr>
        <w:t xml:space="preserve"> </w:t>
      </w:r>
      <w:r>
        <w:rPr>
          <w:rFonts w:ascii="Times New Roman" w:hAnsi="Times New Roman" w:cs="Times New Roman"/>
          <w:sz w:val="24"/>
          <w:lang w:val="es-ES"/>
        </w:rPr>
        <w:lastRenderedPageBreak/>
        <w:t xml:space="preserve">(línea 122). </w:t>
      </w:r>
      <w:r w:rsidR="00791AB4">
        <w:rPr>
          <w:rFonts w:ascii="Times New Roman" w:hAnsi="Times New Roman" w:cs="Times New Roman"/>
          <w:sz w:val="24"/>
          <w:lang w:val="es-ES"/>
        </w:rPr>
        <w:t>R</w:t>
      </w:r>
      <w:r>
        <w:rPr>
          <w:rFonts w:ascii="Times New Roman" w:hAnsi="Times New Roman" w:cs="Times New Roman"/>
          <w:sz w:val="24"/>
          <w:lang w:val="es-ES"/>
        </w:rPr>
        <w:t>epresenta la seguridad en la selva</w:t>
      </w:r>
      <w:r w:rsidR="00DC1540">
        <w:rPr>
          <w:rFonts w:ascii="Times New Roman" w:hAnsi="Times New Roman" w:cs="Times New Roman"/>
          <w:sz w:val="24"/>
          <w:lang w:val="es-ES"/>
        </w:rPr>
        <w:t xml:space="preserve"> y durante los sueños, la protagonista necesita mucha seguridad. </w:t>
      </w:r>
      <w:r>
        <w:rPr>
          <w:rFonts w:ascii="Times New Roman" w:hAnsi="Times New Roman" w:cs="Times New Roman"/>
          <w:sz w:val="24"/>
          <w:lang w:val="es-ES"/>
        </w:rPr>
        <w:t>Sin embargo, en la imagen, el amuleto est</w:t>
      </w:r>
      <w:r w:rsidR="002112AF" w:rsidRPr="00B22920">
        <w:rPr>
          <w:rFonts w:ascii="Times New Roman" w:hAnsi="Times New Roman" w:cs="Times New Roman"/>
          <w:sz w:val="24"/>
          <w:lang w:val="es-ES"/>
        </w:rPr>
        <w:t>á</w:t>
      </w:r>
      <w:r w:rsidR="002112AF">
        <w:rPr>
          <w:rFonts w:ascii="Times New Roman" w:hAnsi="Times New Roman" w:cs="Times New Roman"/>
          <w:sz w:val="24"/>
          <w:lang w:val="es-ES"/>
        </w:rPr>
        <w:t xml:space="preserve"> </w:t>
      </w:r>
      <w:r>
        <w:rPr>
          <w:rFonts w:ascii="Times New Roman" w:hAnsi="Times New Roman" w:cs="Times New Roman"/>
          <w:sz w:val="24"/>
          <w:lang w:val="es-ES"/>
        </w:rPr>
        <w:t xml:space="preserve">en el sitio </w:t>
      </w:r>
      <w:r w:rsidR="002112AF">
        <w:rPr>
          <w:rFonts w:ascii="Times New Roman" w:hAnsi="Times New Roman" w:cs="Times New Roman"/>
          <w:sz w:val="24"/>
          <w:lang w:val="es-ES"/>
        </w:rPr>
        <w:t xml:space="preserve">del sacrificio. Parecido como el semáforo, el amuleto es rojo y parece importante. </w:t>
      </w:r>
      <w:r w:rsidR="00B20961">
        <w:rPr>
          <w:rFonts w:ascii="Times New Roman" w:hAnsi="Times New Roman" w:cs="Times New Roman"/>
          <w:sz w:val="24"/>
          <w:lang w:val="es-ES"/>
        </w:rPr>
        <w:t xml:space="preserve">También, el amuleto está en la moto en la imagen. </w:t>
      </w:r>
      <w:r w:rsidR="00DC1540">
        <w:rPr>
          <w:rFonts w:ascii="Times New Roman" w:hAnsi="Times New Roman" w:cs="Times New Roman"/>
          <w:sz w:val="24"/>
          <w:lang w:val="es-ES"/>
        </w:rPr>
        <w:t xml:space="preserve">Es irónico que el amuleto </w:t>
      </w:r>
      <w:r w:rsidR="00791AB4" w:rsidRPr="00791AB4">
        <w:rPr>
          <w:rFonts w:ascii="Times New Roman" w:hAnsi="Times New Roman" w:cs="Times New Roman"/>
          <w:sz w:val="24"/>
          <w:lang w:val="es-ES"/>
        </w:rPr>
        <w:t>esté</w:t>
      </w:r>
      <w:r w:rsidR="00791AB4">
        <w:rPr>
          <w:rFonts w:ascii="Times New Roman" w:hAnsi="Times New Roman" w:cs="Times New Roman"/>
          <w:sz w:val="24"/>
          <w:lang w:val="es-ES"/>
        </w:rPr>
        <w:t xml:space="preserve"> </w:t>
      </w:r>
      <w:r w:rsidR="00DC1540">
        <w:rPr>
          <w:rFonts w:ascii="Times New Roman" w:hAnsi="Times New Roman" w:cs="Times New Roman"/>
          <w:sz w:val="24"/>
          <w:lang w:val="es-ES"/>
        </w:rPr>
        <w:t>en este sitio porque pareció en los dos mundos de la cuidad y la selva. De hecho, al fin del cuento, Cortázar incluye el amuleto durante el sacrificio</w:t>
      </w:r>
      <w:r w:rsidR="00791AB4">
        <w:rPr>
          <w:rFonts w:ascii="Times New Roman" w:hAnsi="Times New Roman" w:cs="Times New Roman"/>
          <w:sz w:val="24"/>
          <w:lang w:val="es-ES"/>
        </w:rPr>
        <w:t>:</w:t>
      </w:r>
      <w:r w:rsidR="00DC1540">
        <w:rPr>
          <w:rFonts w:ascii="Times New Roman" w:hAnsi="Times New Roman" w:cs="Times New Roman"/>
          <w:sz w:val="24"/>
          <w:lang w:val="es-ES"/>
        </w:rPr>
        <w:t xml:space="preserve"> “arrancado el amuleto que era su verdadero corazón, el centro de la vida” (líneas 204</w:t>
      </w:r>
      <w:r w:rsidR="00791AB4">
        <w:rPr>
          <w:rFonts w:ascii="Times New Roman" w:hAnsi="Times New Roman" w:cs="Times New Roman"/>
          <w:sz w:val="24"/>
          <w:lang w:val="es-ES"/>
        </w:rPr>
        <w:t>-</w:t>
      </w:r>
      <w:r w:rsidR="00DC1540">
        <w:rPr>
          <w:rFonts w:ascii="Times New Roman" w:hAnsi="Times New Roman" w:cs="Times New Roman"/>
          <w:sz w:val="24"/>
          <w:lang w:val="es-ES"/>
        </w:rPr>
        <w:t xml:space="preserve">205). </w:t>
      </w:r>
      <w:r w:rsidR="00BF021D">
        <w:rPr>
          <w:rFonts w:ascii="Times New Roman" w:hAnsi="Times New Roman" w:cs="Times New Roman"/>
          <w:sz w:val="24"/>
          <w:lang w:val="es-ES"/>
        </w:rPr>
        <w:t xml:space="preserve">Es evidente que hay influencia del amuleto en los dos mundos de la cuidad y la selva. Esta representación del amuleto se combina </w:t>
      </w:r>
      <w:r w:rsidR="004E2346">
        <w:rPr>
          <w:rFonts w:ascii="Times New Roman" w:hAnsi="Times New Roman" w:cs="Times New Roman"/>
          <w:sz w:val="24"/>
          <w:lang w:val="es-ES"/>
        </w:rPr>
        <w:t xml:space="preserve">en la imagen, que representa el cuento </w:t>
      </w:r>
      <w:r w:rsidR="00791AB4">
        <w:rPr>
          <w:rFonts w:ascii="Times New Roman" w:hAnsi="Times New Roman" w:cs="Times New Roman"/>
          <w:sz w:val="24"/>
          <w:lang w:val="es-ES"/>
        </w:rPr>
        <w:t>bien</w:t>
      </w:r>
      <w:r w:rsidR="004E2346">
        <w:rPr>
          <w:rFonts w:ascii="Times New Roman" w:hAnsi="Times New Roman" w:cs="Times New Roman"/>
          <w:sz w:val="24"/>
          <w:lang w:val="es-ES"/>
        </w:rPr>
        <w:t xml:space="preserve">. </w:t>
      </w:r>
    </w:p>
    <w:p w:rsidR="003365DF" w:rsidRPr="00624E90" w:rsidRDefault="003365DF" w:rsidP="00B22920">
      <w:pPr>
        <w:spacing w:after="0" w:line="480" w:lineRule="auto"/>
        <w:rPr>
          <w:rFonts w:ascii="Times New Roman" w:hAnsi="Times New Roman" w:cs="Times New Roman"/>
          <w:sz w:val="24"/>
          <w:lang w:val="es-ES"/>
        </w:rPr>
      </w:pPr>
      <w:r>
        <w:rPr>
          <w:rFonts w:ascii="Times New Roman" w:hAnsi="Times New Roman" w:cs="Times New Roman"/>
          <w:sz w:val="24"/>
          <w:lang w:val="es-ES"/>
        </w:rPr>
        <w:tab/>
        <w:t xml:space="preserve">En conclusión, hay muchos contactos entre la imagen </w:t>
      </w:r>
      <w:r w:rsidR="007F3A2B">
        <w:rPr>
          <w:rFonts w:ascii="Times New Roman" w:hAnsi="Times New Roman" w:cs="Times New Roman"/>
          <w:sz w:val="24"/>
          <w:lang w:val="es-ES"/>
        </w:rPr>
        <w:t xml:space="preserve">de </w:t>
      </w:r>
      <w:proofErr w:type="spellStart"/>
      <w:r w:rsidR="007F3A2B">
        <w:rPr>
          <w:rFonts w:ascii="Times New Roman" w:hAnsi="Times New Roman" w:cs="Times New Roman"/>
          <w:sz w:val="24"/>
          <w:lang w:val="es-ES"/>
        </w:rPr>
        <w:t>Mircalla</w:t>
      </w:r>
      <w:proofErr w:type="spellEnd"/>
      <w:r w:rsidR="007F3A2B">
        <w:rPr>
          <w:rFonts w:ascii="Times New Roman" w:hAnsi="Times New Roman" w:cs="Times New Roman"/>
          <w:sz w:val="24"/>
          <w:lang w:val="es-ES"/>
        </w:rPr>
        <w:t xml:space="preserve"> de La Rouge </w:t>
      </w:r>
      <w:r>
        <w:rPr>
          <w:rFonts w:ascii="Times New Roman" w:hAnsi="Times New Roman" w:cs="Times New Roman"/>
          <w:sz w:val="24"/>
          <w:lang w:val="es-ES"/>
        </w:rPr>
        <w:t>y el cuento de “La noche boca arriba</w:t>
      </w:r>
      <w:r w:rsidR="00791AB4">
        <w:rPr>
          <w:rFonts w:ascii="Times New Roman" w:hAnsi="Times New Roman" w:cs="Times New Roman"/>
          <w:sz w:val="24"/>
          <w:lang w:val="es-ES"/>
        </w:rPr>
        <w:t>.</w:t>
      </w:r>
      <w:r>
        <w:rPr>
          <w:rFonts w:ascii="Times New Roman" w:hAnsi="Times New Roman" w:cs="Times New Roman"/>
          <w:sz w:val="24"/>
          <w:lang w:val="es-ES"/>
        </w:rPr>
        <w:t>”</w:t>
      </w:r>
      <w:r w:rsidR="00791AB4">
        <w:rPr>
          <w:rFonts w:ascii="Times New Roman" w:hAnsi="Times New Roman" w:cs="Times New Roman"/>
          <w:sz w:val="24"/>
          <w:lang w:val="es-ES"/>
        </w:rPr>
        <w:t xml:space="preserve"> </w:t>
      </w:r>
      <w:r>
        <w:rPr>
          <w:rFonts w:ascii="Times New Roman" w:hAnsi="Times New Roman" w:cs="Times New Roman"/>
          <w:sz w:val="24"/>
          <w:lang w:val="es-ES"/>
        </w:rPr>
        <w:t xml:space="preserve">Durante el cuento, hay cambios entre la cuidad y selva. Pero al fin, no es evidente </w:t>
      </w:r>
      <w:r w:rsidR="00791AB4">
        <w:rPr>
          <w:rFonts w:ascii="Times New Roman" w:hAnsi="Times New Roman" w:cs="Times New Roman"/>
          <w:sz w:val="24"/>
          <w:lang w:val="es-ES"/>
        </w:rPr>
        <w:t xml:space="preserve">en </w:t>
      </w:r>
      <w:r>
        <w:rPr>
          <w:rFonts w:ascii="Times New Roman" w:hAnsi="Times New Roman" w:cs="Times New Roman"/>
          <w:sz w:val="24"/>
          <w:lang w:val="es-ES"/>
        </w:rPr>
        <w:t>cu</w:t>
      </w:r>
      <w:r w:rsidR="00930B8B">
        <w:rPr>
          <w:rFonts w:ascii="Times New Roman" w:hAnsi="Times New Roman" w:cs="Times New Roman"/>
          <w:sz w:val="24"/>
          <w:lang w:val="es-ES"/>
        </w:rPr>
        <w:t>á</w:t>
      </w:r>
      <w:r>
        <w:rPr>
          <w:rFonts w:ascii="Times New Roman" w:hAnsi="Times New Roman" w:cs="Times New Roman"/>
          <w:sz w:val="24"/>
          <w:lang w:val="es-ES"/>
        </w:rPr>
        <w:t xml:space="preserve">l mundo la protagonista está. </w:t>
      </w:r>
      <w:r w:rsidR="00C07E57">
        <w:rPr>
          <w:rFonts w:ascii="Times New Roman" w:hAnsi="Times New Roman" w:cs="Times New Roman"/>
          <w:sz w:val="24"/>
          <w:lang w:val="es-ES"/>
        </w:rPr>
        <w:t xml:space="preserve">El semáforo y el amuleto representan </w:t>
      </w:r>
      <w:r w:rsidR="00B20961">
        <w:rPr>
          <w:rFonts w:ascii="Times New Roman" w:hAnsi="Times New Roman" w:cs="Times New Roman"/>
          <w:sz w:val="24"/>
          <w:lang w:val="es-ES"/>
        </w:rPr>
        <w:t>la combinación entre los dos mundos en la imagen.</w:t>
      </w:r>
      <w:r w:rsidR="0076296B">
        <w:rPr>
          <w:rFonts w:ascii="Times New Roman" w:hAnsi="Times New Roman" w:cs="Times New Roman"/>
          <w:sz w:val="24"/>
          <w:lang w:val="es-ES"/>
        </w:rPr>
        <w:t xml:space="preserve"> Está imagen es la representación perfecta por el contacto al cuento y la </w:t>
      </w:r>
      <w:proofErr w:type="spellStart"/>
      <w:r w:rsidR="0076296B" w:rsidRPr="00B22920">
        <w:rPr>
          <w:rFonts w:ascii="Times New Roman" w:hAnsi="Times New Roman" w:cs="Times New Roman"/>
          <w:sz w:val="24"/>
          <w:lang w:val="es-ES"/>
        </w:rPr>
        <w:t>desfamiliarización</w:t>
      </w:r>
      <w:proofErr w:type="spellEnd"/>
      <w:r w:rsidR="0076296B">
        <w:rPr>
          <w:rFonts w:ascii="Times New Roman" w:hAnsi="Times New Roman" w:cs="Times New Roman"/>
          <w:sz w:val="24"/>
          <w:lang w:val="es-ES"/>
        </w:rPr>
        <w:t xml:space="preserve"> Cortázar usa a crea el tema complicado. </w:t>
      </w:r>
      <w:r w:rsidR="00624E90">
        <w:rPr>
          <w:rFonts w:ascii="Times New Roman" w:hAnsi="Times New Roman" w:cs="Times New Roman"/>
          <w:sz w:val="24"/>
          <w:lang w:val="es-ES"/>
        </w:rPr>
        <w:t xml:space="preserve">En general, la imagen de </w:t>
      </w:r>
      <w:proofErr w:type="spellStart"/>
      <w:r w:rsidR="00624E90">
        <w:rPr>
          <w:rFonts w:ascii="Times New Roman" w:hAnsi="Times New Roman" w:cs="Times New Roman"/>
          <w:sz w:val="24"/>
          <w:lang w:val="es-ES"/>
        </w:rPr>
        <w:t>Mircalla</w:t>
      </w:r>
      <w:proofErr w:type="spellEnd"/>
      <w:r w:rsidR="00624E90">
        <w:rPr>
          <w:rFonts w:ascii="Times New Roman" w:hAnsi="Times New Roman" w:cs="Times New Roman"/>
          <w:sz w:val="24"/>
          <w:lang w:val="es-ES"/>
        </w:rPr>
        <w:t xml:space="preserve"> ser</w:t>
      </w:r>
      <w:r w:rsidR="00624E90" w:rsidRPr="00624E90">
        <w:rPr>
          <w:rFonts w:ascii="Times New Roman" w:hAnsi="Times New Roman" w:cs="Times New Roman"/>
          <w:sz w:val="24"/>
          <w:lang w:val="es-ES"/>
        </w:rPr>
        <w:t>í</w:t>
      </w:r>
      <w:r w:rsidR="00624E90">
        <w:rPr>
          <w:rFonts w:ascii="Times New Roman" w:hAnsi="Times New Roman" w:cs="Times New Roman"/>
          <w:sz w:val="24"/>
          <w:lang w:val="es-ES"/>
        </w:rPr>
        <w:t xml:space="preserve">a </w:t>
      </w:r>
      <w:r w:rsidR="00624E90" w:rsidRPr="00624E90">
        <w:rPr>
          <w:rFonts w:ascii="Times New Roman" w:hAnsi="Times New Roman" w:cs="Times New Roman"/>
          <w:sz w:val="24"/>
          <w:lang w:val="es-ES"/>
        </w:rPr>
        <w:t>un</w:t>
      </w:r>
      <w:r w:rsidR="00624E90">
        <w:rPr>
          <w:rFonts w:ascii="Times New Roman" w:hAnsi="Times New Roman" w:cs="Times New Roman"/>
          <w:sz w:val="24"/>
          <w:lang w:val="es-ES"/>
        </w:rPr>
        <w:t xml:space="preserve">a buena </w:t>
      </w:r>
      <w:r w:rsidR="00624E90" w:rsidRPr="00624E90">
        <w:rPr>
          <w:rFonts w:ascii="Times New Roman" w:hAnsi="Times New Roman" w:cs="Times New Roman"/>
          <w:sz w:val="24"/>
          <w:lang w:val="es-ES"/>
        </w:rPr>
        <w:t>adición a la exhibición de arte</w:t>
      </w:r>
      <w:r w:rsidR="00624E90">
        <w:rPr>
          <w:rFonts w:ascii="Times New Roman" w:hAnsi="Times New Roman" w:cs="Times New Roman"/>
          <w:sz w:val="24"/>
          <w:lang w:val="es-ES"/>
        </w:rPr>
        <w:t xml:space="preserve"> con los contactos entre los dos mundos. </w:t>
      </w:r>
    </w:p>
    <w:sectPr w:rsidR="003365DF" w:rsidRPr="00624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52"/>
    <w:rsid w:val="002112AF"/>
    <w:rsid w:val="00264452"/>
    <w:rsid w:val="002E4BEA"/>
    <w:rsid w:val="00321C4E"/>
    <w:rsid w:val="003365DF"/>
    <w:rsid w:val="004E2346"/>
    <w:rsid w:val="00624E90"/>
    <w:rsid w:val="0076296B"/>
    <w:rsid w:val="00791AB4"/>
    <w:rsid w:val="007F3A2B"/>
    <w:rsid w:val="00930B8B"/>
    <w:rsid w:val="009712A0"/>
    <w:rsid w:val="009A7753"/>
    <w:rsid w:val="009E1BE5"/>
    <w:rsid w:val="00AB5441"/>
    <w:rsid w:val="00B20961"/>
    <w:rsid w:val="00B22920"/>
    <w:rsid w:val="00B302B9"/>
    <w:rsid w:val="00BF021D"/>
    <w:rsid w:val="00C07E57"/>
    <w:rsid w:val="00DC1540"/>
    <w:rsid w:val="00FD1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39DC5"/>
  <w15:chartTrackingRefBased/>
  <w15:docId w15:val="{23B4FB48-23B1-4BC4-92F4-6F016F4E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Nixon</dc:creator>
  <cp:keywords/>
  <dc:description/>
  <cp:lastModifiedBy>Bailey Nixon</cp:lastModifiedBy>
  <cp:revision>33</cp:revision>
  <cp:lastPrinted>2019-04-29T18:11:00Z</cp:lastPrinted>
  <dcterms:created xsi:type="dcterms:W3CDTF">2019-04-11T01:36:00Z</dcterms:created>
  <dcterms:modified xsi:type="dcterms:W3CDTF">2019-04-29T18:11:00Z</dcterms:modified>
</cp:coreProperties>
</file>