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6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808"/>
        <w:gridCol w:w="10800"/>
      </w:tblGrid>
      <w:tr w:rsidR="006C6E09" w:rsidTr="006C6E09">
        <w:tc>
          <w:tcPr>
            <w:tcW w:w="2808" w:type="dxa"/>
            <w:tcBorders>
              <w:top w:val="single" w:sz="4" w:space="0" w:color="auto"/>
              <w:left w:val="single" w:sz="4" w:space="0" w:color="auto"/>
              <w:bottom w:val="single" w:sz="4" w:space="0" w:color="auto"/>
              <w:right w:val="single" w:sz="4" w:space="0" w:color="auto"/>
            </w:tcBorders>
          </w:tcPr>
          <w:p w:rsidR="006C6E09" w:rsidRDefault="006C6E09" w:rsidP="003241BF">
            <w:r>
              <w:t>Class/Grade/Period</w:t>
            </w:r>
            <w:r w:rsidR="001320F1">
              <w:t>: 3</w:t>
            </w:r>
            <w:r w:rsidR="001320F1" w:rsidRPr="001320F1">
              <w:rPr>
                <w:vertAlign w:val="superscript"/>
              </w:rPr>
              <w:t>rd</w:t>
            </w:r>
          </w:p>
        </w:tc>
        <w:tc>
          <w:tcPr>
            <w:tcW w:w="10800" w:type="dxa"/>
            <w:tcBorders>
              <w:top w:val="single" w:sz="4" w:space="0" w:color="auto"/>
              <w:left w:val="single" w:sz="4" w:space="0" w:color="auto"/>
              <w:bottom w:val="single" w:sz="4" w:space="0" w:color="auto"/>
              <w:right w:val="single" w:sz="4" w:space="0" w:color="auto"/>
            </w:tcBorders>
          </w:tcPr>
          <w:p w:rsidR="006C6E09" w:rsidRDefault="006C6E09" w:rsidP="003241BF">
            <w:r>
              <w:t xml:space="preserve">Lesson Focus: </w:t>
            </w:r>
            <w:r w:rsidR="002D1433">
              <w:t>Locomotor Skills</w:t>
            </w:r>
            <w:r>
              <w:t xml:space="preserve">                                                      </w:t>
            </w:r>
            <w:r w:rsidR="002D1433">
              <w:t xml:space="preserve">            Lesson Number: 1</w:t>
            </w:r>
            <w:r>
              <w:t xml:space="preserve">                </w:t>
            </w:r>
            <w:r w:rsidR="002D1433">
              <w:t xml:space="preserve">     </w:t>
            </w:r>
            <w:r>
              <w:t>Date:</w:t>
            </w:r>
            <w:r w:rsidR="002D1433">
              <w:t xml:space="preserve"> 2/9/18</w:t>
            </w:r>
          </w:p>
          <w:p w:rsidR="006C6E09" w:rsidRDefault="006C6E09" w:rsidP="003241BF"/>
        </w:tc>
      </w:tr>
      <w:tr w:rsidR="006C6E09" w:rsidTr="006C6E09">
        <w:tc>
          <w:tcPr>
            <w:tcW w:w="2808" w:type="dxa"/>
            <w:tcBorders>
              <w:top w:val="single" w:sz="4" w:space="0" w:color="auto"/>
              <w:left w:val="single" w:sz="4" w:space="0" w:color="auto"/>
              <w:bottom w:val="single" w:sz="4" w:space="0" w:color="auto"/>
              <w:right w:val="single" w:sz="4" w:space="0" w:color="auto"/>
            </w:tcBorders>
          </w:tcPr>
          <w:p w:rsidR="006C6E09" w:rsidRDefault="006C6E09" w:rsidP="003241BF">
            <w:r>
              <w:t xml:space="preserve"># of students: </w:t>
            </w:r>
            <w:r w:rsidR="002D1433">
              <w:t>12</w:t>
            </w:r>
          </w:p>
        </w:tc>
        <w:tc>
          <w:tcPr>
            <w:tcW w:w="10800" w:type="dxa"/>
            <w:tcBorders>
              <w:top w:val="single" w:sz="4" w:space="0" w:color="auto"/>
              <w:left w:val="single" w:sz="4" w:space="0" w:color="auto"/>
              <w:bottom w:val="single" w:sz="4" w:space="0" w:color="auto"/>
              <w:right w:val="single" w:sz="4" w:space="0" w:color="auto"/>
            </w:tcBorders>
          </w:tcPr>
          <w:p w:rsidR="006C6E09" w:rsidRDefault="006C6E09" w:rsidP="003241BF">
            <w:r>
              <w:t>Safety considerations:</w:t>
            </w:r>
            <w:r w:rsidR="002D1433">
              <w:t xml:space="preserve"> Bleachers; walls</w:t>
            </w:r>
          </w:p>
          <w:p w:rsidR="006C6E09" w:rsidRDefault="006C6E09" w:rsidP="003241BF"/>
          <w:p w:rsidR="006C6E09" w:rsidRDefault="006C6E09" w:rsidP="003241BF"/>
        </w:tc>
      </w:tr>
      <w:tr w:rsidR="006C6E09" w:rsidTr="006C6E09">
        <w:trPr>
          <w:trHeight w:val="564"/>
        </w:trPr>
        <w:tc>
          <w:tcPr>
            <w:tcW w:w="13608" w:type="dxa"/>
            <w:gridSpan w:val="2"/>
            <w:tcBorders>
              <w:top w:val="single" w:sz="4" w:space="0" w:color="auto"/>
              <w:left w:val="single" w:sz="4" w:space="0" w:color="auto"/>
              <w:bottom w:val="single" w:sz="4" w:space="0" w:color="auto"/>
              <w:right w:val="single" w:sz="4" w:space="0" w:color="auto"/>
            </w:tcBorders>
          </w:tcPr>
          <w:p w:rsidR="006C6E09" w:rsidRDefault="006C6E09" w:rsidP="003241BF">
            <w:r>
              <w:t>Context of teaching:</w:t>
            </w:r>
            <w:r w:rsidR="00515187">
              <w:t xml:space="preserve"> Motor skill development</w:t>
            </w:r>
          </w:p>
        </w:tc>
      </w:tr>
      <w:tr w:rsidR="006C6E09" w:rsidTr="006C6E09">
        <w:trPr>
          <w:trHeight w:val="564"/>
        </w:trPr>
        <w:tc>
          <w:tcPr>
            <w:tcW w:w="13608" w:type="dxa"/>
            <w:gridSpan w:val="2"/>
            <w:tcBorders>
              <w:top w:val="single" w:sz="4" w:space="0" w:color="auto"/>
              <w:left w:val="single" w:sz="4" w:space="0" w:color="auto"/>
              <w:bottom w:val="single" w:sz="4" w:space="0" w:color="auto"/>
              <w:right w:val="single" w:sz="4" w:space="0" w:color="auto"/>
            </w:tcBorders>
          </w:tcPr>
          <w:p w:rsidR="006C6E09" w:rsidRDefault="006C6E09" w:rsidP="003241BF">
            <w:r>
              <w:rPr>
                <w:noProof/>
              </w:rPr>
              <mc:AlternateContent>
                <mc:Choice Requires="wps">
                  <w:drawing>
                    <wp:anchor distT="0" distB="0" distL="114300" distR="114300" simplePos="0" relativeHeight="251659264" behindDoc="0" locked="0" layoutInCell="1" allowOverlap="1">
                      <wp:simplePos x="0" y="0"/>
                      <wp:positionH relativeFrom="column">
                        <wp:posOffset>5758815</wp:posOffset>
                      </wp:positionH>
                      <wp:positionV relativeFrom="paragraph">
                        <wp:posOffset>13970</wp:posOffset>
                      </wp:positionV>
                      <wp:extent cx="9525" cy="662940"/>
                      <wp:effectExtent l="9525" t="12065"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66294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AC1FDA" id="_x0000_t32" coordsize="21600,21600" o:spt="32" o:oned="t" path="m,l21600,21600e" filled="f">
                      <v:path arrowok="t" fillok="f" o:connecttype="none"/>
                      <o:lock v:ext="edit" shapetype="t"/>
                    </v:shapetype>
                    <v:shape id="Straight Arrow Connector 1" o:spid="_x0000_s1026" type="#_x0000_t32" style="position:absolute;margin-left:453.45pt;margin-top:1.1pt;width:.75pt;height:52.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"/>
                  </w:pict>
                </mc:Fallback>
              </mc:AlternateContent>
            </w:r>
            <w:r w:rsidR="002D1433">
              <w:t>Equipment/Materials:</w:t>
            </w:r>
            <w:r>
              <w:t xml:space="preserve">                                                                                                                     Primary teaching model or method: </w:t>
            </w:r>
            <w:r w:rsidR="002D1433">
              <w:t>Direct</w:t>
            </w:r>
          </w:p>
          <w:p w:rsidR="002D1433" w:rsidRDefault="00E411C7" w:rsidP="003241BF">
            <w:r>
              <w:t>6</w:t>
            </w:r>
            <w:r w:rsidR="002D1433">
              <w:t xml:space="preserve"> hula hoops</w:t>
            </w:r>
          </w:p>
          <w:p w:rsidR="006C6E09" w:rsidRDefault="002D1433" w:rsidP="003241BF">
            <w:r>
              <w:t>10 beanbags</w:t>
            </w:r>
          </w:p>
          <w:p w:rsidR="002D1433" w:rsidRDefault="00702D5E" w:rsidP="003241BF">
            <w:r>
              <w:t>2</w:t>
            </w:r>
            <w:r w:rsidR="003241BF">
              <w:t>0 cones</w:t>
            </w:r>
          </w:p>
          <w:p w:rsidR="005B0295" w:rsidRDefault="005B0295" w:rsidP="003241BF">
            <w:r>
              <w:t>12 jerseys</w:t>
            </w:r>
          </w:p>
          <w:p w:rsidR="006C6E09" w:rsidRDefault="006C6E09" w:rsidP="003241BF"/>
        </w:tc>
      </w:tr>
      <w:tr w:rsidR="006C6E09" w:rsidTr="006C6E09">
        <w:trPr>
          <w:trHeight w:val="564"/>
        </w:trPr>
        <w:tc>
          <w:tcPr>
            <w:tcW w:w="13608" w:type="dxa"/>
            <w:gridSpan w:val="2"/>
            <w:tcBorders>
              <w:top w:val="single" w:sz="4" w:space="0" w:color="auto"/>
              <w:left w:val="single" w:sz="4" w:space="0" w:color="auto"/>
              <w:bottom w:val="single" w:sz="4" w:space="0" w:color="auto"/>
              <w:right w:val="single" w:sz="4" w:space="0" w:color="auto"/>
            </w:tcBorders>
          </w:tcPr>
          <w:p w:rsidR="006C6E09" w:rsidRDefault="006C6E09" w:rsidP="003241BF">
            <w:r>
              <w:t>Objectives: (What will your students know and be able to do by the end of the lesson?) (3.c and 3.b)</w:t>
            </w:r>
          </w:p>
          <w:p w:rsidR="006C6E09" w:rsidRPr="006C6E09" w:rsidRDefault="006C6E09" w:rsidP="003241BF">
            <w:pPr>
              <w:rPr>
                <w:b/>
              </w:rPr>
            </w:pPr>
            <w:r w:rsidRPr="006C6E09">
              <w:rPr>
                <w:b/>
              </w:rPr>
              <w:t>The student will be able to:</w:t>
            </w:r>
            <w:r w:rsidR="002D7BD9">
              <w:rPr>
                <w:b/>
              </w:rPr>
              <w:t xml:space="preserve"> (SW</w:t>
            </w:r>
            <w:r w:rsidR="00B46BE0">
              <w:rPr>
                <w:b/>
              </w:rPr>
              <w:t>B</w:t>
            </w:r>
            <w:r w:rsidR="002D7BD9">
              <w:rPr>
                <w:b/>
              </w:rPr>
              <w:t>AT)</w:t>
            </w:r>
          </w:p>
          <w:p w:rsidR="006C6E09" w:rsidRDefault="006C6E09" w:rsidP="003241BF"/>
          <w:p w:rsidR="006C6E09" w:rsidRDefault="006C6E09" w:rsidP="003241BF">
            <w:r>
              <w:t>Psychomotor:</w:t>
            </w:r>
            <w:r w:rsidR="00B46050">
              <w:t xml:space="preserve"> TSWBAT properly skip continuously for 30 </w:t>
            </w:r>
            <w:r w:rsidR="002D1433">
              <w:t>seconds</w:t>
            </w:r>
            <w:r w:rsidR="00B46050">
              <w:t xml:space="preserve"> during the lesson.</w:t>
            </w:r>
          </w:p>
          <w:p w:rsidR="006C6E09" w:rsidRDefault="006C6E09" w:rsidP="003241BF"/>
          <w:p w:rsidR="006C6E09" w:rsidRDefault="006C6E09" w:rsidP="003241BF">
            <w:r>
              <w:t>Cognitive:</w:t>
            </w:r>
            <w:r w:rsidR="002D1433">
              <w:t xml:space="preserve"> TSWBAT list 3 skipping cues </w:t>
            </w:r>
            <w:r w:rsidR="00B46050">
              <w:t>during the lesson closure.</w:t>
            </w:r>
          </w:p>
          <w:p w:rsidR="006C6E09" w:rsidRDefault="006C6E09" w:rsidP="003241BF"/>
          <w:p w:rsidR="006C6E09" w:rsidRDefault="006C6E09" w:rsidP="003241BF">
            <w:r>
              <w:t>Affective:</w:t>
            </w:r>
            <w:r w:rsidR="002D1433">
              <w:t xml:space="preserve"> TSWBAT rate their skipping ability on a scale from 1-10</w:t>
            </w:r>
            <w:r w:rsidR="00B46050">
              <w:t xml:space="preserve"> following the lesson.</w:t>
            </w:r>
          </w:p>
          <w:p w:rsidR="006C6E09" w:rsidRDefault="006C6E09" w:rsidP="003241BF"/>
        </w:tc>
      </w:tr>
      <w:tr w:rsidR="006C6E09" w:rsidTr="006C6E09">
        <w:trPr>
          <w:trHeight w:val="564"/>
        </w:trPr>
        <w:tc>
          <w:tcPr>
            <w:tcW w:w="13608" w:type="dxa"/>
            <w:gridSpan w:val="2"/>
            <w:tcBorders>
              <w:top w:val="single" w:sz="4" w:space="0" w:color="auto"/>
              <w:left w:val="single" w:sz="4" w:space="0" w:color="auto"/>
              <w:bottom w:val="single" w:sz="4" w:space="0" w:color="auto"/>
              <w:right w:val="single" w:sz="4" w:space="0" w:color="auto"/>
            </w:tcBorders>
          </w:tcPr>
          <w:p w:rsidR="006C6E09" w:rsidRDefault="006C6E09" w:rsidP="003241BF">
            <w:r>
              <w:t>Summative assessment of one objective (5.a, 5.b):</w:t>
            </w:r>
            <w:r w:rsidR="00E44A03">
              <w:t xml:space="preserve"> TSWBAT list 3 skipping cues during the lesson closure.</w:t>
            </w:r>
          </w:p>
          <w:p w:rsidR="006C6E09" w:rsidRPr="006C6E09" w:rsidRDefault="006C6E09" w:rsidP="003241BF"/>
          <w:p w:rsidR="006C6E09" w:rsidRDefault="006C6E09" w:rsidP="003241BF"/>
        </w:tc>
      </w:tr>
    </w:tbl>
    <w:p w:rsidR="006C6E09" w:rsidRDefault="006C6E09"/>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2621"/>
        <w:gridCol w:w="2573"/>
        <w:gridCol w:w="2683"/>
        <w:gridCol w:w="3087"/>
      </w:tblGrid>
      <w:tr w:rsidR="006C6E09" w:rsidTr="006C6E09">
        <w:tc>
          <w:tcPr>
            <w:tcW w:w="2711" w:type="dxa"/>
            <w:shd w:val="clear" w:color="auto" w:fill="auto"/>
          </w:tcPr>
          <w:p w:rsidR="006C6E09" w:rsidRDefault="006C6E09" w:rsidP="003241BF">
            <w:r>
              <w:t>How are you teaching biomechanics in this lesson?  (1.c)</w:t>
            </w:r>
          </w:p>
        </w:tc>
        <w:tc>
          <w:tcPr>
            <w:tcW w:w="2621" w:type="dxa"/>
            <w:shd w:val="clear" w:color="auto" w:fill="auto"/>
          </w:tcPr>
          <w:p w:rsidR="006C6E09" w:rsidRDefault="006C6E09" w:rsidP="003241BF">
            <w:r>
              <w:t>How are you teaching physiology in this lesson? (1.c)</w:t>
            </w:r>
          </w:p>
        </w:tc>
        <w:tc>
          <w:tcPr>
            <w:tcW w:w="2573" w:type="dxa"/>
            <w:shd w:val="clear" w:color="auto" w:fill="auto"/>
          </w:tcPr>
          <w:p w:rsidR="006C6E09" w:rsidRDefault="006C6E09" w:rsidP="003241BF">
            <w:r>
              <w:t>What motor learning technique are you using in this lesson? (1.d)</w:t>
            </w:r>
          </w:p>
        </w:tc>
        <w:tc>
          <w:tcPr>
            <w:tcW w:w="2683" w:type="dxa"/>
            <w:shd w:val="clear" w:color="auto" w:fill="auto"/>
          </w:tcPr>
          <w:p w:rsidR="006C6E09" w:rsidRDefault="006C6E09" w:rsidP="003241BF">
            <w:r>
              <w:t>What aspects of motor development are addressed in this lesson? (1.e)</w:t>
            </w:r>
          </w:p>
        </w:tc>
        <w:tc>
          <w:tcPr>
            <w:tcW w:w="3087" w:type="dxa"/>
            <w:shd w:val="clear" w:color="auto" w:fill="auto"/>
          </w:tcPr>
          <w:p w:rsidR="006C6E09" w:rsidRDefault="006C6E09" w:rsidP="003241BF">
            <w:r>
              <w:t>What forms of communication are you including?  (Task sheets, visuals, etc.)  (4.a)</w:t>
            </w:r>
          </w:p>
        </w:tc>
      </w:tr>
      <w:tr w:rsidR="006C6E09" w:rsidTr="006C6E09">
        <w:tc>
          <w:tcPr>
            <w:tcW w:w="2711" w:type="dxa"/>
            <w:shd w:val="clear" w:color="auto" w:fill="auto"/>
          </w:tcPr>
          <w:p w:rsidR="006C6E09" w:rsidRDefault="004D1CE8" w:rsidP="003241BF">
            <w:r>
              <w:lastRenderedPageBreak/>
              <w:t>Flexion while hopping</w:t>
            </w:r>
          </w:p>
        </w:tc>
        <w:tc>
          <w:tcPr>
            <w:tcW w:w="2621" w:type="dxa"/>
            <w:shd w:val="clear" w:color="auto" w:fill="auto"/>
          </w:tcPr>
          <w:p w:rsidR="006C6E09" w:rsidRDefault="004D1CE8" w:rsidP="003241BF">
            <w:r>
              <w:t>Check heart rate before and after the Loco</w:t>
            </w:r>
            <w:r w:rsidR="00F221B6">
              <w:t>motor Capture the B</w:t>
            </w:r>
            <w:bookmarkStart w:id="0" w:name="_GoBack"/>
            <w:bookmarkEnd w:id="0"/>
            <w:r>
              <w:t>ag activity</w:t>
            </w:r>
          </w:p>
          <w:p w:rsidR="006C6E09" w:rsidRDefault="006C6E09" w:rsidP="003241BF"/>
          <w:p w:rsidR="006C6E09" w:rsidRDefault="006C6E09" w:rsidP="003241BF"/>
          <w:p w:rsidR="006C6E09" w:rsidRDefault="006C6E09" w:rsidP="003241BF"/>
        </w:tc>
        <w:tc>
          <w:tcPr>
            <w:tcW w:w="2573" w:type="dxa"/>
            <w:shd w:val="clear" w:color="auto" w:fill="auto"/>
          </w:tcPr>
          <w:p w:rsidR="006C6E09" w:rsidRDefault="004D1CE8" w:rsidP="003241BF">
            <w:r>
              <w:t>Skill retention</w:t>
            </w:r>
          </w:p>
          <w:p w:rsidR="006C6E09" w:rsidRDefault="006C6E09" w:rsidP="003241BF"/>
        </w:tc>
        <w:tc>
          <w:tcPr>
            <w:tcW w:w="2683" w:type="dxa"/>
            <w:shd w:val="clear" w:color="auto" w:fill="auto"/>
          </w:tcPr>
          <w:p w:rsidR="006C6E09" w:rsidRDefault="004D1CE8" w:rsidP="003241BF">
            <w:r>
              <w:t>Basic locomotor skills</w:t>
            </w:r>
          </w:p>
          <w:p w:rsidR="006C6E09" w:rsidRDefault="006C6E09" w:rsidP="003241BF"/>
        </w:tc>
        <w:tc>
          <w:tcPr>
            <w:tcW w:w="3087" w:type="dxa"/>
            <w:shd w:val="clear" w:color="auto" w:fill="auto"/>
          </w:tcPr>
          <w:p w:rsidR="006C6E09" w:rsidRDefault="004D1CE8" w:rsidP="003241BF">
            <w:r>
              <w:t>Student demonstrations</w:t>
            </w:r>
          </w:p>
        </w:tc>
      </w:tr>
    </w:tbl>
    <w:p w:rsidR="006C6E09" w:rsidRDefault="006C6E09"/>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6804"/>
      </w:tblGrid>
      <w:tr w:rsidR="006C6E09" w:rsidTr="003241BF">
        <w:tc>
          <w:tcPr>
            <w:tcW w:w="6804" w:type="dxa"/>
          </w:tcPr>
          <w:p w:rsidR="006C6E09" w:rsidRDefault="006C6E09" w:rsidP="003241BF">
            <w:pPr>
              <w:rPr>
                <w:b/>
                <w:sz w:val="16"/>
                <w:szCs w:val="16"/>
              </w:rPr>
            </w:pPr>
          </w:p>
          <w:p w:rsidR="006C6E09" w:rsidRPr="00625C8B" w:rsidRDefault="006C6E09" w:rsidP="003241BF">
            <w:pPr>
              <w:rPr>
                <w:b/>
                <w:sz w:val="16"/>
                <w:szCs w:val="16"/>
              </w:rPr>
            </w:pPr>
            <w:r w:rsidRPr="00625C8B">
              <w:rPr>
                <w:b/>
                <w:sz w:val="16"/>
                <w:szCs w:val="16"/>
              </w:rPr>
              <w:t>Nation</w:t>
            </w:r>
            <w:r>
              <w:rPr>
                <w:b/>
                <w:sz w:val="16"/>
                <w:szCs w:val="16"/>
              </w:rPr>
              <w:t>al Content Standards (SHAPE, 2017</w:t>
            </w:r>
            <w:r w:rsidRPr="00625C8B">
              <w:rPr>
                <w:b/>
                <w:sz w:val="16"/>
                <w:szCs w:val="16"/>
              </w:rPr>
              <w:t>)</w:t>
            </w:r>
            <w:r>
              <w:rPr>
                <w:b/>
                <w:sz w:val="16"/>
                <w:szCs w:val="16"/>
              </w:rPr>
              <w:t xml:space="preserve">  The physically literate individual</w:t>
            </w:r>
          </w:p>
          <w:p w:rsidR="006C6E09" w:rsidRPr="00B46050" w:rsidRDefault="006C6E09" w:rsidP="006C6E09">
            <w:pPr>
              <w:numPr>
                <w:ilvl w:val="0"/>
                <w:numId w:val="1"/>
              </w:numPr>
              <w:rPr>
                <w:sz w:val="16"/>
                <w:szCs w:val="16"/>
                <w:highlight w:val="yellow"/>
              </w:rPr>
            </w:pPr>
            <w:r w:rsidRPr="00B46050">
              <w:rPr>
                <w:sz w:val="16"/>
                <w:szCs w:val="16"/>
                <w:highlight w:val="yellow"/>
              </w:rPr>
              <w:t>Demonstrates competency in a variety of motor skills and movement patterns.</w:t>
            </w:r>
          </w:p>
          <w:p w:rsidR="006C6E09" w:rsidRPr="00B46050" w:rsidRDefault="006C6E09" w:rsidP="006C6E09">
            <w:pPr>
              <w:numPr>
                <w:ilvl w:val="0"/>
                <w:numId w:val="1"/>
              </w:numPr>
              <w:rPr>
                <w:sz w:val="16"/>
                <w:szCs w:val="16"/>
                <w:highlight w:val="yellow"/>
              </w:rPr>
            </w:pPr>
            <w:r w:rsidRPr="00B46050">
              <w:rPr>
                <w:sz w:val="16"/>
                <w:szCs w:val="16"/>
                <w:highlight w:val="yellow"/>
              </w:rPr>
              <w:t>Applies knowledge of concepts, principles, strategies and tactics related to movement and performance.</w:t>
            </w:r>
          </w:p>
          <w:p w:rsidR="006C6E09" w:rsidRPr="00625C8B" w:rsidRDefault="006C6E09" w:rsidP="006C6E09">
            <w:pPr>
              <w:numPr>
                <w:ilvl w:val="0"/>
                <w:numId w:val="1"/>
              </w:numPr>
              <w:rPr>
                <w:sz w:val="16"/>
                <w:szCs w:val="16"/>
              </w:rPr>
            </w:pPr>
            <w:r>
              <w:rPr>
                <w:sz w:val="16"/>
                <w:szCs w:val="16"/>
              </w:rPr>
              <w:t>Demonstrates knowledge and skills to achieve and maintain a health-enhancing level of physical activity and fitness.</w:t>
            </w:r>
          </w:p>
          <w:p w:rsidR="006C6E09" w:rsidRPr="00625C8B" w:rsidRDefault="006C6E09" w:rsidP="006C6E09">
            <w:pPr>
              <w:numPr>
                <w:ilvl w:val="0"/>
                <w:numId w:val="1"/>
              </w:numPr>
              <w:rPr>
                <w:sz w:val="16"/>
                <w:szCs w:val="16"/>
              </w:rPr>
            </w:pPr>
            <w:r>
              <w:rPr>
                <w:sz w:val="16"/>
                <w:szCs w:val="16"/>
              </w:rPr>
              <w:t>Exhibits responsible personal and social behavior that respects self and others.</w:t>
            </w:r>
          </w:p>
          <w:p w:rsidR="006C6E09" w:rsidRPr="00625C8B" w:rsidRDefault="006C6E09" w:rsidP="006C6E09">
            <w:pPr>
              <w:numPr>
                <w:ilvl w:val="0"/>
                <w:numId w:val="1"/>
              </w:numPr>
              <w:rPr>
                <w:sz w:val="16"/>
                <w:szCs w:val="16"/>
              </w:rPr>
            </w:pPr>
            <w:r>
              <w:rPr>
                <w:sz w:val="16"/>
                <w:szCs w:val="16"/>
              </w:rPr>
              <w:t>Recognizes the value of physical activity for health, enjoyment, challenge, self-expression, and/or social interaction</w:t>
            </w:r>
          </w:p>
        </w:tc>
        <w:tc>
          <w:tcPr>
            <w:tcW w:w="6804" w:type="dxa"/>
          </w:tcPr>
          <w:p w:rsidR="006C6E09" w:rsidRDefault="006C6E09" w:rsidP="003241BF">
            <w:pPr>
              <w:rPr>
                <w:b/>
                <w:sz w:val="16"/>
                <w:szCs w:val="16"/>
              </w:rPr>
            </w:pPr>
          </w:p>
          <w:p w:rsidR="006C6E09" w:rsidRPr="00625C8B" w:rsidRDefault="006C6E09" w:rsidP="003241BF">
            <w:pPr>
              <w:rPr>
                <w:b/>
                <w:sz w:val="16"/>
                <w:szCs w:val="16"/>
              </w:rPr>
            </w:pPr>
            <w:r w:rsidRPr="00625C8B">
              <w:rPr>
                <w:b/>
                <w:sz w:val="16"/>
                <w:szCs w:val="16"/>
              </w:rPr>
              <w:t>Virginia Standards of Learning (2015)</w:t>
            </w:r>
          </w:p>
          <w:p w:rsidR="006C6E09" w:rsidRPr="00B46050" w:rsidRDefault="006C6E09" w:rsidP="006C6E09">
            <w:pPr>
              <w:numPr>
                <w:ilvl w:val="0"/>
                <w:numId w:val="2"/>
              </w:numPr>
              <w:rPr>
                <w:sz w:val="16"/>
                <w:szCs w:val="16"/>
                <w:highlight w:val="yellow"/>
              </w:rPr>
            </w:pPr>
            <w:r w:rsidRPr="00B46050">
              <w:rPr>
                <w:sz w:val="16"/>
                <w:szCs w:val="16"/>
                <w:highlight w:val="yellow"/>
              </w:rPr>
              <w:t xml:space="preserve">Demonstrate competence in motor skills and movement patterns needed to perform a variety of physical activities. </w:t>
            </w:r>
            <w:r w:rsidRPr="00B46050">
              <w:rPr>
                <w:b/>
                <w:sz w:val="16"/>
                <w:szCs w:val="16"/>
                <w:highlight w:val="yellow"/>
              </w:rPr>
              <w:t>(Motor Skill Development)</w:t>
            </w:r>
          </w:p>
          <w:p w:rsidR="006C6E09" w:rsidRPr="00B46050" w:rsidRDefault="006C6E09" w:rsidP="006C6E09">
            <w:pPr>
              <w:numPr>
                <w:ilvl w:val="0"/>
                <w:numId w:val="2"/>
              </w:numPr>
              <w:rPr>
                <w:sz w:val="16"/>
                <w:szCs w:val="16"/>
                <w:highlight w:val="yellow"/>
              </w:rPr>
            </w:pPr>
            <w:r w:rsidRPr="00B46050">
              <w:rPr>
                <w:sz w:val="16"/>
                <w:szCs w:val="16"/>
                <w:highlight w:val="yellow"/>
              </w:rPr>
              <w:t xml:space="preserve">Apply knowledge of the structures and functions of the body and how they relate to and are affected by human movement to learning and developing motor skills and specialized movement forms. </w:t>
            </w:r>
            <w:r w:rsidRPr="00B46050">
              <w:rPr>
                <w:b/>
                <w:sz w:val="16"/>
                <w:szCs w:val="16"/>
                <w:highlight w:val="yellow"/>
              </w:rPr>
              <w:t>(Anatomical Basis of Movement)</w:t>
            </w:r>
          </w:p>
          <w:p w:rsidR="006C6E09" w:rsidRPr="00625C8B" w:rsidRDefault="006C6E09" w:rsidP="006C6E09">
            <w:pPr>
              <w:numPr>
                <w:ilvl w:val="0"/>
                <w:numId w:val="2"/>
              </w:numPr>
              <w:rPr>
                <w:sz w:val="16"/>
                <w:szCs w:val="16"/>
              </w:rPr>
            </w:pPr>
            <w:r w:rsidRPr="00625C8B">
              <w:rPr>
                <w:sz w:val="16"/>
                <w:szCs w:val="16"/>
              </w:rPr>
              <w:t xml:space="preserve">Achieve and maintain a health-enhancing level of personal fitness. </w:t>
            </w:r>
            <w:r w:rsidRPr="001D44BE">
              <w:rPr>
                <w:b/>
                <w:sz w:val="16"/>
                <w:szCs w:val="16"/>
              </w:rPr>
              <w:t>(Fitness Planning)</w:t>
            </w:r>
          </w:p>
          <w:p w:rsidR="006C6E09" w:rsidRPr="00625C8B" w:rsidRDefault="006C6E09" w:rsidP="006C6E09">
            <w:pPr>
              <w:pStyle w:val="ListParagraph"/>
              <w:numPr>
                <w:ilvl w:val="0"/>
                <w:numId w:val="2"/>
              </w:numPr>
              <w:rPr>
                <w:sz w:val="16"/>
                <w:szCs w:val="16"/>
              </w:rPr>
            </w:pPr>
            <w:r w:rsidRPr="00625C8B">
              <w:rPr>
                <w:sz w:val="16"/>
                <w:szCs w:val="16"/>
              </w:rPr>
              <w:t xml:space="preserve">Demonstrate the </w:t>
            </w:r>
            <w:r w:rsidRPr="00625C8B">
              <w:rPr>
                <w:rFonts w:cs="Arial"/>
                <w:sz w:val="16"/>
                <w:szCs w:val="16"/>
              </w:rPr>
              <w:t xml:space="preserve">aptitude, attitude, and skills to lead responsible, fulfilling, and respectful lives.  </w:t>
            </w:r>
            <w:r w:rsidRPr="00625C8B">
              <w:rPr>
                <w:rFonts w:cs="Arial"/>
                <w:b/>
                <w:sz w:val="16"/>
                <w:szCs w:val="16"/>
              </w:rPr>
              <w:t>(Social Development)</w:t>
            </w:r>
            <w:r w:rsidRPr="00625C8B">
              <w:rPr>
                <w:rFonts w:cs="Arial"/>
                <w:sz w:val="16"/>
                <w:szCs w:val="16"/>
              </w:rPr>
              <w:t xml:space="preserve"> </w:t>
            </w:r>
          </w:p>
          <w:p w:rsidR="006C6E09" w:rsidRPr="0031559B" w:rsidRDefault="006C6E09" w:rsidP="006C6E09">
            <w:pPr>
              <w:pStyle w:val="ListParagraph"/>
              <w:numPr>
                <w:ilvl w:val="0"/>
                <w:numId w:val="2"/>
              </w:numPr>
              <w:rPr>
                <w:sz w:val="16"/>
                <w:szCs w:val="16"/>
              </w:rPr>
            </w:pPr>
            <w:r w:rsidRPr="00625C8B">
              <w:rPr>
                <w:sz w:val="16"/>
                <w:szCs w:val="16"/>
              </w:rPr>
              <w:t xml:space="preserve">Explain the importance of energy balance and nutritional needs of the body to maintain optimal health and prevent chronic disease. </w:t>
            </w:r>
            <w:r w:rsidRPr="00625C8B">
              <w:rPr>
                <w:b/>
                <w:sz w:val="16"/>
                <w:szCs w:val="16"/>
              </w:rPr>
              <w:t>(Energy Balance)</w:t>
            </w:r>
            <w:r w:rsidRPr="00625C8B">
              <w:rPr>
                <w:rFonts w:cs="Arial"/>
                <w:color w:val="444444"/>
                <w:sz w:val="16"/>
                <w:szCs w:val="16"/>
              </w:rPr>
              <w:t xml:space="preserve"> </w:t>
            </w:r>
          </w:p>
          <w:p w:rsidR="006C6E09" w:rsidRPr="00625C8B" w:rsidRDefault="006C6E09" w:rsidP="003241BF">
            <w:pPr>
              <w:pStyle w:val="ListParagraph"/>
              <w:rPr>
                <w:sz w:val="16"/>
                <w:szCs w:val="16"/>
              </w:rPr>
            </w:pPr>
          </w:p>
        </w:tc>
      </w:tr>
    </w:tbl>
    <w:p w:rsidR="006C6E09" w:rsidRDefault="006C6E09"/>
    <w:p w:rsidR="006C6E09" w:rsidRDefault="006C6E09"/>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9"/>
        <w:gridCol w:w="4111"/>
        <w:gridCol w:w="1616"/>
        <w:gridCol w:w="4286"/>
        <w:gridCol w:w="2843"/>
      </w:tblGrid>
      <w:tr w:rsidR="006C6E09" w:rsidTr="006C6E09">
        <w:tc>
          <w:tcPr>
            <w:tcW w:w="819" w:type="dxa"/>
          </w:tcPr>
          <w:p w:rsidR="006C6E09" w:rsidRPr="001C7103" w:rsidRDefault="006C6E09" w:rsidP="003241BF">
            <w:pPr>
              <w:jc w:val="center"/>
              <w:rPr>
                <w:b/>
              </w:rPr>
            </w:pPr>
            <w:r w:rsidRPr="001C7103">
              <w:rPr>
                <w:b/>
              </w:rPr>
              <w:t>Time</w:t>
            </w:r>
          </w:p>
        </w:tc>
        <w:tc>
          <w:tcPr>
            <w:tcW w:w="4111" w:type="dxa"/>
          </w:tcPr>
          <w:p w:rsidR="006C6E09" w:rsidRPr="001C7103" w:rsidRDefault="006C6E09" w:rsidP="003241BF">
            <w:pPr>
              <w:jc w:val="center"/>
              <w:rPr>
                <w:b/>
              </w:rPr>
            </w:pPr>
            <w:r w:rsidRPr="001C7103">
              <w:rPr>
                <w:b/>
              </w:rPr>
              <w:t>Learning Activities/Tasks/Transition</w:t>
            </w:r>
          </w:p>
        </w:tc>
        <w:tc>
          <w:tcPr>
            <w:tcW w:w="1616" w:type="dxa"/>
          </w:tcPr>
          <w:p w:rsidR="006C6E09" w:rsidRPr="001C7103" w:rsidRDefault="006C6E09" w:rsidP="003241BF">
            <w:pPr>
              <w:jc w:val="center"/>
              <w:rPr>
                <w:b/>
              </w:rPr>
            </w:pPr>
            <w:r w:rsidRPr="001C7103">
              <w:rPr>
                <w:b/>
              </w:rPr>
              <w:t>Organization</w:t>
            </w:r>
          </w:p>
        </w:tc>
        <w:tc>
          <w:tcPr>
            <w:tcW w:w="4286" w:type="dxa"/>
          </w:tcPr>
          <w:p w:rsidR="006C6E09" w:rsidRPr="001C7103" w:rsidRDefault="006C6E09" w:rsidP="003241BF">
            <w:pPr>
              <w:jc w:val="center"/>
              <w:rPr>
                <w:b/>
              </w:rPr>
            </w:pPr>
            <w:r w:rsidRPr="001C7103">
              <w:rPr>
                <w:b/>
              </w:rPr>
              <w:t xml:space="preserve">Skill &amp; Behavior Cues </w:t>
            </w:r>
            <w:r w:rsidRPr="001C7103">
              <w:rPr>
                <w:b/>
                <w:sz w:val="16"/>
                <w:szCs w:val="16"/>
              </w:rPr>
              <w:t>(extensions</w:t>
            </w:r>
            <w:r>
              <w:rPr>
                <w:b/>
                <w:sz w:val="16"/>
                <w:szCs w:val="16"/>
              </w:rPr>
              <w:t xml:space="preserve"> (3.c)</w:t>
            </w:r>
            <w:r w:rsidRPr="001C7103">
              <w:rPr>
                <w:b/>
                <w:sz w:val="16"/>
                <w:szCs w:val="16"/>
              </w:rPr>
              <w:t>, refinements</w:t>
            </w:r>
            <w:r>
              <w:rPr>
                <w:b/>
                <w:sz w:val="16"/>
                <w:szCs w:val="16"/>
              </w:rPr>
              <w:t xml:space="preserve"> (3.b) </w:t>
            </w:r>
            <w:r w:rsidRPr="001C7103">
              <w:rPr>
                <w:b/>
                <w:sz w:val="16"/>
                <w:szCs w:val="16"/>
              </w:rPr>
              <w:t>applications)</w:t>
            </w:r>
          </w:p>
        </w:tc>
        <w:tc>
          <w:tcPr>
            <w:tcW w:w="2843" w:type="dxa"/>
          </w:tcPr>
          <w:p w:rsidR="006C6E09" w:rsidRPr="001C7103" w:rsidRDefault="006C6E09" w:rsidP="003241BF">
            <w:pPr>
              <w:jc w:val="center"/>
              <w:rPr>
                <w:b/>
              </w:rPr>
            </w:pPr>
            <w:r w:rsidRPr="001C7103">
              <w:rPr>
                <w:b/>
              </w:rPr>
              <w:t>Assessment</w:t>
            </w:r>
            <w:r>
              <w:rPr>
                <w:b/>
              </w:rPr>
              <w:t xml:space="preserve"> – 5.b</w:t>
            </w:r>
          </w:p>
        </w:tc>
      </w:tr>
      <w:tr w:rsidR="006C6E09" w:rsidTr="006C6E09">
        <w:tc>
          <w:tcPr>
            <w:tcW w:w="819" w:type="dxa"/>
          </w:tcPr>
          <w:p w:rsidR="006C6E09" w:rsidRDefault="006C6E09" w:rsidP="003241BF"/>
          <w:p w:rsidR="006C6E09" w:rsidRDefault="006C6E09" w:rsidP="003241BF"/>
          <w:p w:rsidR="006C6E09" w:rsidRDefault="005B0295" w:rsidP="005B0295">
            <w:pPr>
              <w:jc w:val="center"/>
            </w:pPr>
            <w:r>
              <w:t>1 min</w:t>
            </w:r>
          </w:p>
          <w:p w:rsidR="006C6E09" w:rsidRDefault="006C6E09" w:rsidP="003241BF"/>
          <w:p w:rsidR="006C6E09" w:rsidRDefault="006C6E09" w:rsidP="003241BF"/>
          <w:p w:rsidR="006C6E09" w:rsidRDefault="006C6E09" w:rsidP="003241BF"/>
        </w:tc>
        <w:tc>
          <w:tcPr>
            <w:tcW w:w="4111" w:type="dxa"/>
          </w:tcPr>
          <w:p w:rsidR="006C6E09" w:rsidRDefault="006C6E09" w:rsidP="003241BF">
            <w:r>
              <w:t>Anticipatory set:</w:t>
            </w:r>
            <w:r w:rsidR="005B0295">
              <w:t xml:space="preserve"> Ask one student to demonstrate a skip and one to demonstrate a hop</w:t>
            </w:r>
          </w:p>
          <w:p w:rsidR="006C6E09" w:rsidRDefault="006C6E09" w:rsidP="003241BF"/>
        </w:tc>
        <w:tc>
          <w:tcPr>
            <w:tcW w:w="1616" w:type="dxa"/>
          </w:tcPr>
          <w:p w:rsidR="006C6E09" w:rsidRDefault="005B0295" w:rsidP="003241BF">
            <w:r>
              <w:t>Students in a line facing the teacher</w:t>
            </w:r>
          </w:p>
        </w:tc>
        <w:tc>
          <w:tcPr>
            <w:tcW w:w="4286" w:type="dxa"/>
          </w:tcPr>
          <w:p w:rsidR="006C6E09" w:rsidRDefault="006C6E09" w:rsidP="003241BF">
            <w:r>
              <w:t>Cues (1.c, 4.b)</w:t>
            </w:r>
            <w:r w:rsidR="00426D47">
              <w:t>: Skip: Eyes and body forward; step and hop on same foot; arms move in opposition; both feet go off the ground; body moves in smooth motion / Hop: ONE FOOT NOT TWO</w:t>
            </w:r>
          </w:p>
          <w:p w:rsidR="006C6E09" w:rsidRDefault="006C6E09" w:rsidP="003241BF"/>
          <w:p w:rsidR="006C6E09" w:rsidRDefault="006C6E09" w:rsidP="003241BF">
            <w:r>
              <w:t>Extensions (3.c)</w:t>
            </w:r>
          </w:p>
          <w:p w:rsidR="006C6E09" w:rsidRDefault="006C6E09" w:rsidP="003241BF"/>
          <w:p w:rsidR="006C6E09" w:rsidRDefault="006C6E09" w:rsidP="003241BF"/>
          <w:p w:rsidR="006C6E09" w:rsidRDefault="006C6E09" w:rsidP="003241BF">
            <w:r>
              <w:t>Applications</w:t>
            </w:r>
          </w:p>
        </w:tc>
        <w:tc>
          <w:tcPr>
            <w:tcW w:w="2843" w:type="dxa"/>
          </w:tcPr>
          <w:p w:rsidR="006C6E09" w:rsidRDefault="00426D47" w:rsidP="003241BF">
            <w:r>
              <w:t>Informal</w:t>
            </w:r>
          </w:p>
        </w:tc>
      </w:tr>
      <w:tr w:rsidR="006C6E09" w:rsidTr="006C6E09">
        <w:tc>
          <w:tcPr>
            <w:tcW w:w="819" w:type="dxa"/>
          </w:tcPr>
          <w:p w:rsidR="006C6E09" w:rsidRDefault="006C6E09" w:rsidP="003241BF"/>
          <w:p w:rsidR="006C6E09" w:rsidRDefault="006C6E09" w:rsidP="003241BF"/>
          <w:p w:rsidR="006C6E09" w:rsidRDefault="006C6E09" w:rsidP="003241BF"/>
          <w:p w:rsidR="006C6E09" w:rsidRDefault="005B0295" w:rsidP="005B0295">
            <w:pPr>
              <w:jc w:val="center"/>
            </w:pPr>
            <w:r>
              <w:lastRenderedPageBreak/>
              <w:t>5 mins</w:t>
            </w:r>
          </w:p>
          <w:p w:rsidR="006C6E09" w:rsidRDefault="006C6E09" w:rsidP="003241BF"/>
          <w:p w:rsidR="006C6E09" w:rsidRDefault="006C6E09" w:rsidP="003241BF"/>
        </w:tc>
        <w:tc>
          <w:tcPr>
            <w:tcW w:w="4111" w:type="dxa"/>
          </w:tcPr>
          <w:p w:rsidR="006C6E09" w:rsidRDefault="005B0295" w:rsidP="003241BF">
            <w:r>
              <w:lastRenderedPageBreak/>
              <w:t>Locomotor</w:t>
            </w:r>
            <w:r w:rsidR="00F221B6">
              <w:t xml:space="preserve"> Capture the B</w:t>
            </w:r>
            <w:r>
              <w:t xml:space="preserve">ag: The basketball court will be split with cones at half court. In the far right corner of each half will be a green hula hoop. </w:t>
            </w:r>
            <w:r>
              <w:lastRenderedPageBreak/>
              <w:t>Each green hula hoop will contain five bean bags. On the far left corner of each half will be two yellow hula hoops. The yellow hula hoops are the “Hop Zones”. The goal of the game is to get as many bean bags in your hula hoop as possible. When playing, the only way you are allowed to move is by skipping. If a player is tagged on the opposing team’s side, they have to go to one of the “Hop Zones”. In the “Hop Zone” the player that was tagged must hop ten times before they can go back to their half. When they are traveling back to their half, they must go around the outside of the playing area.</w:t>
            </w:r>
            <w:r w:rsidR="00922A71">
              <w:t xml:space="preserve"> The game is played for five minutes or until one team collects all of the bean bags.</w:t>
            </w:r>
          </w:p>
          <w:p w:rsidR="00702D5E" w:rsidRDefault="00702D5E" w:rsidP="003241BF"/>
          <w:p w:rsidR="00702D5E" w:rsidRDefault="00702D5E" w:rsidP="003241BF">
            <w:r>
              <w:t>*The green hula hoops will be in coned-off “Safe Zones”. Students cannot be tagged in the “Safe Zones”, but they can only stay in them for five seconds.</w:t>
            </w:r>
          </w:p>
        </w:tc>
        <w:tc>
          <w:tcPr>
            <w:tcW w:w="1616" w:type="dxa"/>
          </w:tcPr>
          <w:p w:rsidR="006C6E09" w:rsidRDefault="005B0295" w:rsidP="003241BF">
            <w:r>
              <w:lastRenderedPageBreak/>
              <w:t>Students split up into two equal teams</w:t>
            </w:r>
          </w:p>
        </w:tc>
        <w:tc>
          <w:tcPr>
            <w:tcW w:w="4286" w:type="dxa"/>
          </w:tcPr>
          <w:p w:rsidR="006C6E09" w:rsidRDefault="006C6E09" w:rsidP="003241BF">
            <w:r>
              <w:t>Cues (1.c, 4.b)</w:t>
            </w:r>
          </w:p>
          <w:p w:rsidR="006C6E09" w:rsidRDefault="006C6E09" w:rsidP="003241BF"/>
          <w:p w:rsidR="006C6E09" w:rsidRDefault="006C6E09" w:rsidP="003241BF"/>
          <w:p w:rsidR="006C6E09" w:rsidRDefault="006C6E09" w:rsidP="003241BF">
            <w:r>
              <w:lastRenderedPageBreak/>
              <w:t>Extensions (3.c)</w:t>
            </w:r>
            <w:r w:rsidR="00B46050">
              <w:t>: Add more bean bags; increase the amount of required hops in the “Hop Zones”; change up the locomotor skills</w:t>
            </w:r>
          </w:p>
          <w:p w:rsidR="006C6E09" w:rsidRDefault="006C6E09" w:rsidP="003241BF"/>
          <w:p w:rsidR="006C6E09" w:rsidRDefault="006C6E09" w:rsidP="003241BF"/>
          <w:p w:rsidR="006C6E09" w:rsidRDefault="006C6E09" w:rsidP="003241BF">
            <w:r>
              <w:t>Applications</w:t>
            </w:r>
            <w:r w:rsidR="00B46050">
              <w:t>: Offensive and defensive skills in team sports</w:t>
            </w:r>
          </w:p>
        </w:tc>
        <w:tc>
          <w:tcPr>
            <w:tcW w:w="2843" w:type="dxa"/>
          </w:tcPr>
          <w:p w:rsidR="006C6E09" w:rsidRDefault="006C6E09" w:rsidP="003241BF"/>
        </w:tc>
      </w:tr>
      <w:tr w:rsidR="006C6E09" w:rsidTr="006C6E09">
        <w:trPr>
          <w:trHeight w:val="1223"/>
        </w:trPr>
        <w:tc>
          <w:tcPr>
            <w:tcW w:w="819" w:type="dxa"/>
          </w:tcPr>
          <w:p w:rsidR="005B0295" w:rsidRDefault="005B0295" w:rsidP="003241BF"/>
          <w:p w:rsidR="005B0295" w:rsidRDefault="005B0295" w:rsidP="005B0295"/>
          <w:p w:rsidR="006C6E09" w:rsidRPr="005B0295" w:rsidRDefault="005B0295" w:rsidP="005B0295">
            <w:r>
              <w:t>1 min</w:t>
            </w:r>
          </w:p>
        </w:tc>
        <w:tc>
          <w:tcPr>
            <w:tcW w:w="4111" w:type="dxa"/>
          </w:tcPr>
          <w:p w:rsidR="006C6E09" w:rsidRDefault="006C6E09" w:rsidP="003241BF">
            <w:r>
              <w:t>Closure:</w:t>
            </w:r>
            <w:r w:rsidR="005B0295">
              <w:t xml:space="preserve"> Ask the students if they feel confident in their ability to skip and hop.</w:t>
            </w:r>
          </w:p>
        </w:tc>
        <w:tc>
          <w:tcPr>
            <w:tcW w:w="1616" w:type="dxa"/>
          </w:tcPr>
          <w:p w:rsidR="006C6E09" w:rsidRDefault="005B0295" w:rsidP="003241BF">
            <w:r>
              <w:t>Students in a semicircle around the teacher</w:t>
            </w:r>
          </w:p>
        </w:tc>
        <w:tc>
          <w:tcPr>
            <w:tcW w:w="4286" w:type="dxa"/>
          </w:tcPr>
          <w:p w:rsidR="006C6E09" w:rsidRDefault="006C6E09" w:rsidP="003241BF">
            <w:r>
              <w:t>Summative assessment</w:t>
            </w:r>
            <w:r w:rsidR="005B0295">
              <w:t>: Student should be able to list three skipping cues</w:t>
            </w:r>
          </w:p>
        </w:tc>
        <w:tc>
          <w:tcPr>
            <w:tcW w:w="2843" w:type="dxa"/>
          </w:tcPr>
          <w:p w:rsidR="006C6E09" w:rsidRDefault="006C6E09" w:rsidP="003241BF"/>
        </w:tc>
      </w:tr>
    </w:tbl>
    <w:p w:rsidR="006C6E09" w:rsidRDefault="006C6E09"/>
    <w:p w:rsidR="006C6E09" w:rsidRDefault="006C6E09"/>
    <w:p w:rsidR="006C6E09" w:rsidRDefault="006C6E09"/>
    <w:sectPr w:rsidR="006C6E09" w:rsidSect="006C6E0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20755"/>
    <w:multiLevelType w:val="hybridMultilevel"/>
    <w:tmpl w:val="D7764C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08C6000"/>
    <w:multiLevelType w:val="hybridMultilevel"/>
    <w:tmpl w:val="D10C67B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09"/>
    <w:rsid w:val="001320F1"/>
    <w:rsid w:val="00165654"/>
    <w:rsid w:val="002D1433"/>
    <w:rsid w:val="002D7BD9"/>
    <w:rsid w:val="003241BF"/>
    <w:rsid w:val="00426D47"/>
    <w:rsid w:val="004D1CE8"/>
    <w:rsid w:val="00515187"/>
    <w:rsid w:val="005B0295"/>
    <w:rsid w:val="006C6E09"/>
    <w:rsid w:val="00702D5E"/>
    <w:rsid w:val="00764B78"/>
    <w:rsid w:val="00922A71"/>
    <w:rsid w:val="00B46050"/>
    <w:rsid w:val="00B46BE0"/>
    <w:rsid w:val="00D72563"/>
    <w:rsid w:val="00E411C7"/>
    <w:rsid w:val="00E44A03"/>
    <w:rsid w:val="00F22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B808D2F-55AA-4F2C-A580-458948FC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E0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Marra, Marty</dc:creator>
  <cp:keywords/>
  <dc:description/>
  <cp:lastModifiedBy>Kevin Napier</cp:lastModifiedBy>
  <cp:revision>13</cp:revision>
  <dcterms:created xsi:type="dcterms:W3CDTF">2018-02-09T17:13:00Z</dcterms:created>
  <dcterms:modified xsi:type="dcterms:W3CDTF">2018-02-09T17:32:00Z</dcterms:modified>
</cp:coreProperties>
</file>