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0A764" w14:textId="77777777" w:rsidR="00A06019" w:rsidRDefault="00A06019" w:rsidP="00A06019">
      <w:pPr>
        <w:shd w:val="clear" w:color="auto" w:fill="FFFFFF"/>
        <w:spacing w:before="100" w:beforeAutospacing="1" w:after="100" w:afterAutospacing="1" w:line="240" w:lineRule="auto"/>
        <w:rPr>
          <w:rFonts w:ascii="Helvetica" w:eastAsia="Times New Roman" w:hAnsi="Helvetica" w:cs="Times New Roman"/>
          <w:color w:val="2D3B45"/>
          <w:sz w:val="21"/>
          <w:szCs w:val="21"/>
        </w:rPr>
      </w:pPr>
    </w:p>
    <w:p w14:paraId="56D262E5" w14:textId="2A5D4BA8" w:rsidR="00A06019" w:rsidRPr="003238FD" w:rsidRDefault="00A06019" w:rsidP="003238FD">
      <w:pPr>
        <w:shd w:val="clear" w:color="auto" w:fill="FFFFFF"/>
        <w:spacing w:before="100" w:beforeAutospacing="1" w:after="100" w:afterAutospacing="1" w:line="480" w:lineRule="auto"/>
        <w:jc w:val="center"/>
        <w:rPr>
          <w:rFonts w:ascii="Times New Roman" w:eastAsia="Times New Roman" w:hAnsi="Times New Roman" w:cs="Times New Roman"/>
          <w:color w:val="2D3B45"/>
          <w:sz w:val="24"/>
          <w:szCs w:val="24"/>
        </w:rPr>
      </w:pPr>
      <w:r w:rsidRPr="003238FD">
        <w:rPr>
          <w:rFonts w:ascii="Times New Roman" w:eastAsia="Times New Roman" w:hAnsi="Times New Roman" w:cs="Times New Roman"/>
          <w:color w:val="2D3B45"/>
          <w:sz w:val="24"/>
          <w:szCs w:val="24"/>
        </w:rPr>
        <w:t>Human Demography of Pre-1925 and Post-1975</w:t>
      </w:r>
      <w:r w:rsidR="002E79C1">
        <w:rPr>
          <w:rFonts w:ascii="Times New Roman" w:eastAsia="Times New Roman" w:hAnsi="Times New Roman" w:cs="Times New Roman"/>
          <w:color w:val="2D3B45"/>
          <w:sz w:val="24"/>
          <w:szCs w:val="24"/>
        </w:rPr>
        <w:t xml:space="preserve"> Deaths on Gravestones</w:t>
      </w:r>
    </w:p>
    <w:p w14:paraId="6028D48A" w14:textId="05003E0F" w:rsidR="00A06019" w:rsidRDefault="00A06019" w:rsidP="003238FD">
      <w:pPr>
        <w:shd w:val="clear" w:color="auto" w:fill="FFFFFF"/>
        <w:spacing w:before="100" w:beforeAutospacing="1" w:after="100" w:afterAutospacing="1" w:line="480" w:lineRule="auto"/>
        <w:jc w:val="center"/>
        <w:rPr>
          <w:rFonts w:ascii="Times New Roman" w:eastAsia="Times New Roman" w:hAnsi="Times New Roman" w:cs="Times New Roman"/>
          <w:color w:val="2D3B45"/>
          <w:sz w:val="24"/>
          <w:szCs w:val="24"/>
        </w:rPr>
      </w:pPr>
      <w:r w:rsidRPr="003238FD">
        <w:rPr>
          <w:rFonts w:ascii="Times New Roman" w:eastAsia="Times New Roman" w:hAnsi="Times New Roman" w:cs="Times New Roman"/>
          <w:color w:val="2D3B45"/>
          <w:sz w:val="24"/>
          <w:szCs w:val="24"/>
        </w:rPr>
        <w:t>Megan Curry</w:t>
      </w:r>
    </w:p>
    <w:p w14:paraId="75597E04" w14:textId="7418BC40" w:rsidR="002E79C1" w:rsidRPr="003238FD" w:rsidRDefault="002E79C1" w:rsidP="003238FD">
      <w:pPr>
        <w:shd w:val="clear" w:color="auto" w:fill="FFFFFF"/>
        <w:spacing w:before="100" w:beforeAutospacing="1" w:after="100" w:afterAutospacing="1" w:line="480" w:lineRule="auto"/>
        <w:jc w:val="center"/>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Longwood University</w:t>
      </w:r>
    </w:p>
    <w:p w14:paraId="196E9ACF" w14:textId="77777777" w:rsidR="00A06019" w:rsidRPr="003238FD" w:rsidRDefault="00A06019" w:rsidP="003238FD">
      <w:pPr>
        <w:shd w:val="clear" w:color="auto" w:fill="FFFFFF"/>
        <w:spacing w:before="100" w:beforeAutospacing="1" w:after="100" w:afterAutospacing="1" w:line="480" w:lineRule="auto"/>
        <w:jc w:val="center"/>
        <w:rPr>
          <w:rFonts w:ascii="Times New Roman" w:eastAsia="Times New Roman" w:hAnsi="Times New Roman" w:cs="Times New Roman"/>
          <w:color w:val="2D3B45"/>
          <w:sz w:val="24"/>
          <w:szCs w:val="24"/>
        </w:rPr>
      </w:pPr>
    </w:p>
    <w:p w14:paraId="4335C786" w14:textId="77777777" w:rsidR="00A06019" w:rsidRPr="003238FD" w:rsidRDefault="00A06019" w:rsidP="003238FD">
      <w:pPr>
        <w:shd w:val="clear" w:color="auto" w:fill="FFFFFF"/>
        <w:spacing w:before="100" w:beforeAutospacing="1" w:after="100" w:afterAutospacing="1" w:line="480" w:lineRule="auto"/>
        <w:jc w:val="center"/>
        <w:rPr>
          <w:rFonts w:ascii="Times New Roman" w:eastAsia="Times New Roman" w:hAnsi="Times New Roman" w:cs="Times New Roman"/>
          <w:color w:val="2D3B45"/>
          <w:sz w:val="24"/>
          <w:szCs w:val="24"/>
        </w:rPr>
      </w:pPr>
    </w:p>
    <w:p w14:paraId="01342EBC" w14:textId="77777777" w:rsidR="00A06019" w:rsidRPr="003238FD" w:rsidRDefault="00A06019" w:rsidP="003238FD">
      <w:pPr>
        <w:shd w:val="clear" w:color="auto" w:fill="FFFFFF"/>
        <w:spacing w:before="100" w:beforeAutospacing="1" w:after="100" w:afterAutospacing="1" w:line="480" w:lineRule="auto"/>
        <w:jc w:val="center"/>
        <w:rPr>
          <w:rFonts w:ascii="Times New Roman" w:eastAsia="Times New Roman" w:hAnsi="Times New Roman" w:cs="Times New Roman"/>
          <w:color w:val="2D3B45"/>
          <w:sz w:val="24"/>
          <w:szCs w:val="24"/>
        </w:rPr>
      </w:pPr>
    </w:p>
    <w:p w14:paraId="49F1879C" w14:textId="77777777" w:rsidR="00A06019" w:rsidRPr="003238FD" w:rsidRDefault="00A06019" w:rsidP="003238FD">
      <w:pPr>
        <w:shd w:val="clear" w:color="auto" w:fill="FFFFFF"/>
        <w:spacing w:before="100" w:beforeAutospacing="1" w:after="100" w:afterAutospacing="1" w:line="480" w:lineRule="auto"/>
        <w:jc w:val="center"/>
        <w:rPr>
          <w:rFonts w:ascii="Times New Roman" w:eastAsia="Times New Roman" w:hAnsi="Times New Roman" w:cs="Times New Roman"/>
          <w:color w:val="2D3B45"/>
          <w:sz w:val="24"/>
          <w:szCs w:val="24"/>
        </w:rPr>
      </w:pPr>
    </w:p>
    <w:p w14:paraId="51EC570B" w14:textId="77777777" w:rsidR="00A06019" w:rsidRPr="003238FD" w:rsidRDefault="00A06019" w:rsidP="003238FD">
      <w:pPr>
        <w:shd w:val="clear" w:color="auto" w:fill="FFFFFF"/>
        <w:spacing w:before="100" w:beforeAutospacing="1" w:after="100" w:afterAutospacing="1" w:line="480" w:lineRule="auto"/>
        <w:jc w:val="center"/>
        <w:rPr>
          <w:rFonts w:ascii="Times New Roman" w:eastAsia="Times New Roman" w:hAnsi="Times New Roman" w:cs="Times New Roman"/>
          <w:color w:val="2D3B45"/>
          <w:sz w:val="24"/>
          <w:szCs w:val="24"/>
        </w:rPr>
      </w:pPr>
    </w:p>
    <w:p w14:paraId="72D43176" w14:textId="77777777" w:rsidR="00A06019" w:rsidRPr="003238FD" w:rsidRDefault="00A06019" w:rsidP="003238FD">
      <w:pPr>
        <w:shd w:val="clear" w:color="auto" w:fill="FFFFFF"/>
        <w:spacing w:before="100" w:beforeAutospacing="1" w:after="100" w:afterAutospacing="1" w:line="480" w:lineRule="auto"/>
        <w:jc w:val="center"/>
        <w:rPr>
          <w:rFonts w:ascii="Times New Roman" w:eastAsia="Times New Roman" w:hAnsi="Times New Roman" w:cs="Times New Roman"/>
          <w:color w:val="2D3B45"/>
          <w:sz w:val="24"/>
          <w:szCs w:val="24"/>
        </w:rPr>
      </w:pPr>
    </w:p>
    <w:p w14:paraId="517A6E5B" w14:textId="77777777" w:rsidR="00A06019" w:rsidRPr="003238FD" w:rsidRDefault="00A06019" w:rsidP="003238FD">
      <w:pPr>
        <w:shd w:val="clear" w:color="auto" w:fill="FFFFFF"/>
        <w:spacing w:before="100" w:beforeAutospacing="1" w:after="100" w:afterAutospacing="1" w:line="480" w:lineRule="auto"/>
        <w:jc w:val="center"/>
        <w:rPr>
          <w:rFonts w:ascii="Times New Roman" w:eastAsia="Times New Roman" w:hAnsi="Times New Roman" w:cs="Times New Roman"/>
          <w:color w:val="2D3B45"/>
          <w:sz w:val="24"/>
          <w:szCs w:val="24"/>
        </w:rPr>
      </w:pPr>
    </w:p>
    <w:p w14:paraId="60E887E0" w14:textId="77777777" w:rsidR="00A06019" w:rsidRPr="003238FD" w:rsidRDefault="00A06019" w:rsidP="003238FD">
      <w:pPr>
        <w:shd w:val="clear" w:color="auto" w:fill="FFFFFF"/>
        <w:spacing w:before="100" w:beforeAutospacing="1" w:after="100" w:afterAutospacing="1" w:line="480" w:lineRule="auto"/>
        <w:jc w:val="center"/>
        <w:rPr>
          <w:rFonts w:ascii="Times New Roman" w:eastAsia="Times New Roman" w:hAnsi="Times New Roman" w:cs="Times New Roman"/>
          <w:color w:val="2D3B45"/>
          <w:sz w:val="24"/>
          <w:szCs w:val="24"/>
        </w:rPr>
      </w:pPr>
    </w:p>
    <w:p w14:paraId="53B18F04" w14:textId="77777777" w:rsidR="00A06019" w:rsidRPr="003238FD" w:rsidRDefault="00A06019" w:rsidP="003238FD">
      <w:pPr>
        <w:shd w:val="clear" w:color="auto" w:fill="FFFFFF"/>
        <w:spacing w:before="100" w:beforeAutospacing="1" w:after="100" w:afterAutospacing="1" w:line="480" w:lineRule="auto"/>
        <w:jc w:val="center"/>
        <w:rPr>
          <w:rFonts w:ascii="Times New Roman" w:eastAsia="Times New Roman" w:hAnsi="Times New Roman" w:cs="Times New Roman"/>
          <w:color w:val="2D3B45"/>
          <w:sz w:val="24"/>
          <w:szCs w:val="24"/>
        </w:rPr>
      </w:pPr>
    </w:p>
    <w:p w14:paraId="5DC862D8" w14:textId="77777777" w:rsidR="00A06019" w:rsidRPr="003238FD" w:rsidRDefault="00A06019" w:rsidP="003238FD">
      <w:pPr>
        <w:shd w:val="clear" w:color="auto" w:fill="FFFFFF"/>
        <w:spacing w:before="100" w:beforeAutospacing="1" w:after="100" w:afterAutospacing="1" w:line="480" w:lineRule="auto"/>
        <w:jc w:val="center"/>
        <w:rPr>
          <w:rFonts w:ascii="Times New Roman" w:eastAsia="Times New Roman" w:hAnsi="Times New Roman" w:cs="Times New Roman"/>
          <w:color w:val="2D3B45"/>
          <w:sz w:val="24"/>
          <w:szCs w:val="24"/>
        </w:rPr>
      </w:pPr>
    </w:p>
    <w:p w14:paraId="5D086044" w14:textId="4F890FA9" w:rsidR="00A06019" w:rsidRDefault="00A06019" w:rsidP="003238FD">
      <w:p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p>
    <w:p w14:paraId="2561EED1" w14:textId="50D67142" w:rsidR="00A06019" w:rsidRPr="003238FD" w:rsidRDefault="00A06019" w:rsidP="0079016F">
      <w:p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p>
    <w:p w14:paraId="391380CC" w14:textId="77777777" w:rsidR="00A06019" w:rsidRPr="003238FD" w:rsidRDefault="00A06019" w:rsidP="003238FD">
      <w:pPr>
        <w:shd w:val="clear" w:color="auto" w:fill="FFFFFF"/>
        <w:spacing w:before="100" w:beforeAutospacing="1" w:after="100" w:afterAutospacing="1" w:line="480" w:lineRule="auto"/>
        <w:rPr>
          <w:rFonts w:ascii="Times New Roman" w:eastAsia="Times New Roman" w:hAnsi="Times New Roman" w:cs="Times New Roman"/>
          <w:b/>
          <w:color w:val="2D3B45"/>
          <w:sz w:val="24"/>
          <w:szCs w:val="24"/>
        </w:rPr>
      </w:pPr>
      <w:r w:rsidRPr="003238FD">
        <w:rPr>
          <w:rFonts w:ascii="Times New Roman" w:eastAsia="Times New Roman" w:hAnsi="Times New Roman" w:cs="Times New Roman"/>
          <w:b/>
          <w:color w:val="2D3B45"/>
          <w:sz w:val="24"/>
          <w:szCs w:val="24"/>
        </w:rPr>
        <w:lastRenderedPageBreak/>
        <w:t>Abstract</w:t>
      </w:r>
    </w:p>
    <w:p w14:paraId="3C40E6C7" w14:textId="01CFA721" w:rsidR="00A06019" w:rsidRDefault="00657820" w:rsidP="00643143">
      <w:pPr>
        <w:shd w:val="clear" w:color="auto" w:fill="FFFFFF"/>
        <w:spacing w:before="100" w:beforeAutospacing="1" w:after="100" w:afterAutospacing="1" w:line="480" w:lineRule="auto"/>
        <w:ind w:firstLine="720"/>
        <w:rPr>
          <w:rFonts w:ascii="Times New Roman" w:eastAsia="Times New Roman" w:hAnsi="Times New Roman" w:cs="Times New Roman"/>
          <w:color w:val="2D3B45"/>
          <w:sz w:val="24"/>
          <w:szCs w:val="24"/>
        </w:rPr>
      </w:pPr>
      <w:r w:rsidRPr="003238FD">
        <w:rPr>
          <w:rFonts w:ascii="Times New Roman" w:eastAsia="Times New Roman" w:hAnsi="Times New Roman" w:cs="Times New Roman"/>
          <w:color w:val="2D3B45"/>
          <w:sz w:val="24"/>
          <w:szCs w:val="24"/>
        </w:rPr>
        <w:t>The h</w:t>
      </w:r>
      <w:r w:rsidR="00A06019" w:rsidRPr="003238FD">
        <w:rPr>
          <w:rFonts w:ascii="Times New Roman" w:eastAsia="Times New Roman" w:hAnsi="Times New Roman" w:cs="Times New Roman"/>
          <w:color w:val="2D3B45"/>
          <w:sz w:val="24"/>
          <w:szCs w:val="24"/>
        </w:rPr>
        <w:t xml:space="preserve">uman demography research </w:t>
      </w:r>
      <w:r w:rsidRPr="003238FD">
        <w:rPr>
          <w:rFonts w:ascii="Times New Roman" w:eastAsia="Times New Roman" w:hAnsi="Times New Roman" w:cs="Times New Roman"/>
          <w:color w:val="2D3B45"/>
          <w:sz w:val="24"/>
          <w:szCs w:val="24"/>
        </w:rPr>
        <w:t>project</w:t>
      </w:r>
      <w:r w:rsidR="002E79C1">
        <w:rPr>
          <w:rFonts w:ascii="Times New Roman" w:eastAsia="Times New Roman" w:hAnsi="Times New Roman" w:cs="Times New Roman"/>
          <w:color w:val="2D3B45"/>
          <w:sz w:val="24"/>
          <w:szCs w:val="24"/>
        </w:rPr>
        <w:t xml:space="preserve"> demonstrates clear survivorship curves</w:t>
      </w:r>
      <w:r w:rsidRPr="003238FD">
        <w:rPr>
          <w:rFonts w:ascii="Times New Roman" w:eastAsia="Times New Roman" w:hAnsi="Times New Roman" w:cs="Times New Roman"/>
          <w:color w:val="2D3B45"/>
          <w:sz w:val="24"/>
          <w:szCs w:val="24"/>
        </w:rPr>
        <w:t xml:space="preserve"> </w:t>
      </w:r>
      <w:r w:rsidR="002E79C1">
        <w:rPr>
          <w:rFonts w:ascii="Times New Roman" w:eastAsia="Times New Roman" w:hAnsi="Times New Roman" w:cs="Times New Roman"/>
          <w:color w:val="2D3B45"/>
          <w:sz w:val="24"/>
          <w:szCs w:val="24"/>
        </w:rPr>
        <w:t xml:space="preserve">that compares the deaths of the pre-1925 and post-1975 eras. Though it shows statistical information, mortality rates can also differ in regions based on many factors such as sex, fitness, and health. </w:t>
      </w:r>
      <w:r w:rsidR="000176F3">
        <w:rPr>
          <w:rFonts w:ascii="Times New Roman" w:eastAsia="Times New Roman" w:hAnsi="Times New Roman" w:cs="Times New Roman"/>
          <w:color w:val="2D3B45"/>
          <w:sz w:val="24"/>
          <w:szCs w:val="24"/>
        </w:rPr>
        <w:t>The project</w:t>
      </w:r>
      <w:r w:rsidR="002E79C1" w:rsidRPr="003238FD">
        <w:rPr>
          <w:rFonts w:ascii="Times New Roman" w:eastAsia="Times New Roman" w:hAnsi="Times New Roman" w:cs="Times New Roman"/>
          <w:color w:val="2D3B45"/>
          <w:sz w:val="24"/>
          <w:szCs w:val="24"/>
        </w:rPr>
        <w:t xml:space="preserve"> </w:t>
      </w:r>
      <w:r w:rsidR="00A06019" w:rsidRPr="003238FD">
        <w:rPr>
          <w:rFonts w:ascii="Times New Roman" w:eastAsia="Times New Roman" w:hAnsi="Times New Roman" w:cs="Times New Roman"/>
          <w:color w:val="2D3B45"/>
          <w:sz w:val="24"/>
          <w:szCs w:val="24"/>
        </w:rPr>
        <w:t xml:space="preserve">took place </w:t>
      </w:r>
      <w:r w:rsidR="009442E9">
        <w:rPr>
          <w:rFonts w:ascii="Times New Roman" w:eastAsia="Times New Roman" w:hAnsi="Times New Roman" w:cs="Times New Roman"/>
          <w:color w:val="2D3B45"/>
          <w:sz w:val="24"/>
          <w:szCs w:val="24"/>
        </w:rPr>
        <w:t>in Farmville, VA.</w:t>
      </w:r>
      <w:r w:rsidR="00EC4623">
        <w:rPr>
          <w:rFonts w:ascii="Times New Roman" w:eastAsia="Times New Roman" w:hAnsi="Times New Roman" w:cs="Times New Roman"/>
          <w:color w:val="2D3B45"/>
          <w:sz w:val="24"/>
          <w:szCs w:val="24"/>
        </w:rPr>
        <w:t xml:space="preserve"> The project was used to</w:t>
      </w:r>
      <w:r w:rsidRPr="003238FD">
        <w:rPr>
          <w:rFonts w:ascii="Times New Roman" w:eastAsia="Times New Roman" w:hAnsi="Times New Roman" w:cs="Times New Roman"/>
          <w:color w:val="2D3B45"/>
          <w:sz w:val="24"/>
          <w:szCs w:val="24"/>
        </w:rPr>
        <w:t xml:space="preserve"> determine the rate of deaths</w:t>
      </w:r>
      <w:r w:rsidR="00FC23D2" w:rsidRPr="003238FD">
        <w:rPr>
          <w:rFonts w:ascii="Times New Roman" w:eastAsia="Times New Roman" w:hAnsi="Times New Roman" w:cs="Times New Roman"/>
          <w:color w:val="2D3B45"/>
          <w:sz w:val="24"/>
          <w:szCs w:val="24"/>
        </w:rPr>
        <w:t xml:space="preserve"> </w:t>
      </w:r>
      <w:r w:rsidR="000176F3">
        <w:rPr>
          <w:rFonts w:ascii="Times New Roman" w:eastAsia="Times New Roman" w:hAnsi="Times New Roman" w:cs="Times New Roman"/>
          <w:color w:val="2D3B45"/>
          <w:sz w:val="24"/>
          <w:szCs w:val="24"/>
        </w:rPr>
        <w:t xml:space="preserve">and compare many factors of the deaths </w:t>
      </w:r>
      <w:r w:rsidRPr="003238FD">
        <w:rPr>
          <w:rFonts w:ascii="Times New Roman" w:eastAsia="Times New Roman" w:hAnsi="Times New Roman" w:cs="Times New Roman"/>
          <w:color w:val="2D3B45"/>
          <w:sz w:val="24"/>
          <w:szCs w:val="24"/>
        </w:rPr>
        <w:t xml:space="preserve">during the </w:t>
      </w:r>
      <w:r w:rsidR="000176F3">
        <w:rPr>
          <w:rFonts w:ascii="Times New Roman" w:eastAsia="Times New Roman" w:hAnsi="Times New Roman" w:cs="Times New Roman"/>
          <w:color w:val="2D3B45"/>
          <w:sz w:val="24"/>
          <w:szCs w:val="24"/>
        </w:rPr>
        <w:t>two eras</w:t>
      </w:r>
      <w:r w:rsidRPr="003238FD">
        <w:rPr>
          <w:rFonts w:ascii="Times New Roman" w:eastAsia="Times New Roman" w:hAnsi="Times New Roman" w:cs="Times New Roman"/>
          <w:color w:val="2D3B45"/>
          <w:sz w:val="24"/>
          <w:szCs w:val="24"/>
        </w:rPr>
        <w:t>. Gra</w:t>
      </w:r>
      <w:r w:rsidR="00EC4623">
        <w:rPr>
          <w:rFonts w:ascii="Times New Roman" w:eastAsia="Times New Roman" w:hAnsi="Times New Roman" w:cs="Times New Roman"/>
          <w:color w:val="2D3B45"/>
          <w:sz w:val="24"/>
          <w:szCs w:val="24"/>
        </w:rPr>
        <w:t>vestones were viewed and tallied</w:t>
      </w:r>
      <w:r w:rsidRPr="003238FD">
        <w:rPr>
          <w:rFonts w:ascii="Times New Roman" w:eastAsia="Times New Roman" w:hAnsi="Times New Roman" w:cs="Times New Roman"/>
          <w:color w:val="2D3B45"/>
          <w:sz w:val="24"/>
          <w:szCs w:val="24"/>
        </w:rPr>
        <w:t xml:space="preserve"> for </w:t>
      </w:r>
      <w:r w:rsidR="00EC4623">
        <w:rPr>
          <w:rFonts w:ascii="Times New Roman" w:eastAsia="Times New Roman" w:hAnsi="Times New Roman" w:cs="Times New Roman"/>
          <w:color w:val="2D3B45"/>
          <w:sz w:val="24"/>
          <w:szCs w:val="24"/>
        </w:rPr>
        <w:t>the mortality rate</w:t>
      </w:r>
      <w:r w:rsidRPr="003238FD">
        <w:rPr>
          <w:rFonts w:ascii="Times New Roman" w:eastAsia="Times New Roman" w:hAnsi="Times New Roman" w:cs="Times New Roman"/>
          <w:color w:val="2D3B45"/>
          <w:sz w:val="24"/>
          <w:szCs w:val="24"/>
        </w:rPr>
        <w:t xml:space="preserve"> between men and women</w:t>
      </w:r>
      <w:r w:rsidR="00EC4623">
        <w:rPr>
          <w:rFonts w:ascii="Times New Roman" w:eastAsia="Times New Roman" w:hAnsi="Times New Roman" w:cs="Times New Roman"/>
          <w:color w:val="2D3B45"/>
          <w:sz w:val="24"/>
          <w:szCs w:val="24"/>
        </w:rPr>
        <w:t>. These tallies</w:t>
      </w:r>
      <w:r w:rsidRPr="003238FD">
        <w:rPr>
          <w:rFonts w:ascii="Times New Roman" w:eastAsia="Times New Roman" w:hAnsi="Times New Roman" w:cs="Times New Roman"/>
          <w:color w:val="2D3B45"/>
          <w:sz w:val="24"/>
          <w:szCs w:val="24"/>
        </w:rPr>
        <w:t xml:space="preserve"> were charted, and later </w:t>
      </w:r>
      <w:r w:rsidR="000176F3">
        <w:rPr>
          <w:rFonts w:ascii="Times New Roman" w:eastAsia="Times New Roman" w:hAnsi="Times New Roman" w:cs="Times New Roman"/>
          <w:color w:val="2D3B45"/>
          <w:sz w:val="24"/>
          <w:szCs w:val="24"/>
        </w:rPr>
        <w:t>graphed. The results indicated that there was a lower survivorship</w:t>
      </w:r>
      <w:r w:rsidR="00F05869">
        <w:rPr>
          <w:rFonts w:ascii="Times New Roman" w:eastAsia="Times New Roman" w:hAnsi="Times New Roman" w:cs="Times New Roman"/>
          <w:color w:val="2D3B45"/>
          <w:sz w:val="24"/>
          <w:szCs w:val="24"/>
        </w:rPr>
        <w:t xml:space="preserve"> in the pre-1925 generations</w:t>
      </w:r>
      <w:r w:rsidRPr="003238FD">
        <w:rPr>
          <w:rFonts w:ascii="Times New Roman" w:eastAsia="Times New Roman" w:hAnsi="Times New Roman" w:cs="Times New Roman"/>
          <w:color w:val="2D3B45"/>
          <w:sz w:val="24"/>
          <w:szCs w:val="24"/>
        </w:rPr>
        <w:t xml:space="preserve"> and </w:t>
      </w:r>
      <w:r w:rsidR="00EC4623">
        <w:rPr>
          <w:rFonts w:ascii="Times New Roman" w:eastAsia="Times New Roman" w:hAnsi="Times New Roman" w:cs="Times New Roman"/>
          <w:color w:val="2D3B45"/>
          <w:sz w:val="24"/>
          <w:szCs w:val="24"/>
        </w:rPr>
        <w:t>also showed that the mortality rate</w:t>
      </w:r>
      <w:r w:rsidR="00F05869">
        <w:rPr>
          <w:rFonts w:ascii="Times New Roman" w:eastAsia="Times New Roman" w:hAnsi="Times New Roman" w:cs="Times New Roman"/>
          <w:color w:val="2D3B45"/>
          <w:sz w:val="24"/>
          <w:szCs w:val="24"/>
        </w:rPr>
        <w:t>s</w:t>
      </w:r>
      <w:r w:rsidR="00EC4623">
        <w:rPr>
          <w:rFonts w:ascii="Times New Roman" w:eastAsia="Times New Roman" w:hAnsi="Times New Roman" w:cs="Times New Roman"/>
          <w:color w:val="2D3B45"/>
          <w:sz w:val="24"/>
          <w:szCs w:val="24"/>
        </w:rPr>
        <w:t xml:space="preserve"> were</w:t>
      </w:r>
      <w:r w:rsidR="000176F3">
        <w:rPr>
          <w:rFonts w:ascii="Times New Roman" w:eastAsia="Times New Roman" w:hAnsi="Times New Roman" w:cs="Times New Roman"/>
          <w:color w:val="2D3B45"/>
          <w:sz w:val="24"/>
          <w:szCs w:val="24"/>
        </w:rPr>
        <w:t xml:space="preserve"> higher for infants and younger children</w:t>
      </w:r>
      <w:r w:rsidR="00CD158E" w:rsidRPr="003238FD">
        <w:rPr>
          <w:rFonts w:ascii="Times New Roman" w:eastAsia="Times New Roman" w:hAnsi="Times New Roman" w:cs="Times New Roman"/>
          <w:color w:val="2D3B45"/>
          <w:sz w:val="24"/>
          <w:szCs w:val="24"/>
        </w:rPr>
        <w:t xml:space="preserve">. </w:t>
      </w:r>
      <w:r w:rsidR="000176F3">
        <w:rPr>
          <w:rFonts w:ascii="Times New Roman" w:eastAsia="Times New Roman" w:hAnsi="Times New Roman" w:cs="Times New Roman"/>
          <w:color w:val="2D3B45"/>
          <w:sz w:val="24"/>
          <w:szCs w:val="24"/>
        </w:rPr>
        <w:t xml:space="preserve">For post-1975 </w:t>
      </w:r>
      <w:r w:rsidR="00EB285B">
        <w:rPr>
          <w:rFonts w:ascii="Times New Roman" w:eastAsia="Times New Roman" w:hAnsi="Times New Roman" w:cs="Times New Roman"/>
          <w:color w:val="2D3B45"/>
          <w:sz w:val="24"/>
          <w:szCs w:val="24"/>
        </w:rPr>
        <w:t xml:space="preserve">older males had higher mortality rates than women, and in pre-1925 middle-aged women had higher mortality rates than men. </w:t>
      </w:r>
      <w:r w:rsidR="00CD158E" w:rsidRPr="003238FD">
        <w:rPr>
          <w:rFonts w:ascii="Times New Roman" w:eastAsia="Times New Roman" w:hAnsi="Times New Roman" w:cs="Times New Roman"/>
          <w:color w:val="2D3B45"/>
          <w:sz w:val="24"/>
          <w:szCs w:val="24"/>
        </w:rPr>
        <w:t>The results also conc</w:t>
      </w:r>
      <w:r w:rsidR="00EC4623">
        <w:rPr>
          <w:rFonts w:ascii="Times New Roman" w:eastAsia="Times New Roman" w:hAnsi="Times New Roman" w:cs="Times New Roman"/>
          <w:color w:val="2D3B45"/>
          <w:sz w:val="24"/>
          <w:szCs w:val="24"/>
        </w:rPr>
        <w:t>luded that</w:t>
      </w:r>
      <w:r w:rsidR="00CD158E" w:rsidRPr="003238FD">
        <w:rPr>
          <w:rFonts w:ascii="Times New Roman" w:eastAsia="Times New Roman" w:hAnsi="Times New Roman" w:cs="Times New Roman"/>
          <w:color w:val="2D3B45"/>
          <w:sz w:val="24"/>
          <w:szCs w:val="24"/>
        </w:rPr>
        <w:t xml:space="preserve"> post-1975 generati</w:t>
      </w:r>
      <w:r w:rsidR="00EC4623">
        <w:rPr>
          <w:rFonts w:ascii="Times New Roman" w:eastAsia="Times New Roman" w:hAnsi="Times New Roman" w:cs="Times New Roman"/>
          <w:color w:val="2D3B45"/>
          <w:sz w:val="24"/>
          <w:szCs w:val="24"/>
        </w:rPr>
        <w:t xml:space="preserve">ons lived longer, and </w:t>
      </w:r>
      <w:r w:rsidR="00CD158E" w:rsidRPr="003238FD">
        <w:rPr>
          <w:rFonts w:ascii="Times New Roman" w:eastAsia="Times New Roman" w:hAnsi="Times New Roman" w:cs="Times New Roman"/>
          <w:color w:val="2D3B45"/>
          <w:sz w:val="24"/>
          <w:szCs w:val="24"/>
        </w:rPr>
        <w:t>that the mortality rate is decreasing.</w:t>
      </w:r>
      <w:r w:rsidRPr="003238FD">
        <w:rPr>
          <w:rFonts w:ascii="Times New Roman" w:eastAsia="Times New Roman" w:hAnsi="Times New Roman" w:cs="Times New Roman"/>
          <w:color w:val="2D3B45"/>
          <w:sz w:val="24"/>
          <w:szCs w:val="24"/>
        </w:rPr>
        <w:t xml:space="preserve"> This is </w:t>
      </w:r>
      <w:r w:rsidR="00EC4623">
        <w:rPr>
          <w:rFonts w:ascii="Times New Roman" w:eastAsia="Times New Roman" w:hAnsi="Times New Roman" w:cs="Times New Roman"/>
          <w:color w:val="2D3B45"/>
          <w:sz w:val="24"/>
          <w:szCs w:val="24"/>
        </w:rPr>
        <w:t>extremely important because these results</w:t>
      </w:r>
      <w:r w:rsidRPr="003238FD">
        <w:rPr>
          <w:rFonts w:ascii="Times New Roman" w:eastAsia="Times New Roman" w:hAnsi="Times New Roman" w:cs="Times New Roman"/>
          <w:color w:val="2D3B45"/>
          <w:sz w:val="24"/>
          <w:szCs w:val="24"/>
        </w:rPr>
        <w:t xml:space="preserve"> </w:t>
      </w:r>
      <w:r w:rsidR="00EC4623">
        <w:rPr>
          <w:rFonts w:ascii="Times New Roman" w:eastAsia="Times New Roman" w:hAnsi="Times New Roman" w:cs="Times New Roman"/>
          <w:color w:val="2D3B45"/>
          <w:sz w:val="24"/>
          <w:szCs w:val="24"/>
        </w:rPr>
        <w:t>conclude</w:t>
      </w:r>
      <w:r w:rsidR="00CD158E" w:rsidRPr="003238FD">
        <w:rPr>
          <w:rFonts w:ascii="Times New Roman" w:eastAsia="Times New Roman" w:hAnsi="Times New Roman" w:cs="Times New Roman"/>
          <w:color w:val="2D3B45"/>
          <w:sz w:val="24"/>
          <w:szCs w:val="24"/>
        </w:rPr>
        <w:t xml:space="preserve"> </w:t>
      </w:r>
      <w:r w:rsidR="00EC4623">
        <w:rPr>
          <w:rFonts w:ascii="Times New Roman" w:eastAsia="Times New Roman" w:hAnsi="Times New Roman" w:cs="Times New Roman"/>
          <w:color w:val="2D3B45"/>
          <w:sz w:val="24"/>
          <w:szCs w:val="24"/>
        </w:rPr>
        <w:t>that the</w:t>
      </w:r>
      <w:r w:rsidRPr="003238FD">
        <w:rPr>
          <w:rFonts w:ascii="Times New Roman" w:eastAsia="Times New Roman" w:hAnsi="Times New Roman" w:cs="Times New Roman"/>
          <w:color w:val="2D3B45"/>
          <w:sz w:val="24"/>
          <w:szCs w:val="24"/>
        </w:rPr>
        <w:t xml:space="preserve"> advancement in medical and health provisions</w:t>
      </w:r>
      <w:r w:rsidR="00CD158E" w:rsidRPr="003238FD">
        <w:rPr>
          <w:rFonts w:ascii="Times New Roman" w:eastAsia="Times New Roman" w:hAnsi="Times New Roman" w:cs="Times New Roman"/>
          <w:color w:val="2D3B45"/>
          <w:sz w:val="24"/>
          <w:szCs w:val="24"/>
        </w:rPr>
        <w:t xml:space="preserve"> are in fact saving lives.</w:t>
      </w:r>
    </w:p>
    <w:p w14:paraId="58C601F2" w14:textId="6D3E301B" w:rsidR="00FC23D2" w:rsidRPr="003238FD" w:rsidRDefault="00FC23D2" w:rsidP="003238FD">
      <w:p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p>
    <w:p w14:paraId="05C86BD5" w14:textId="79AF6B77" w:rsidR="00FC23D2" w:rsidRPr="003238FD" w:rsidRDefault="00FC23D2" w:rsidP="003238FD">
      <w:p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p>
    <w:p w14:paraId="59BAAC0A" w14:textId="0AB4ECC9" w:rsidR="00FC23D2" w:rsidRPr="003238FD" w:rsidRDefault="00FC23D2" w:rsidP="003238FD">
      <w:p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p>
    <w:p w14:paraId="59ECA1E7" w14:textId="5881B22E" w:rsidR="00FC23D2" w:rsidRPr="003238FD" w:rsidRDefault="00FC23D2" w:rsidP="003238FD">
      <w:p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p>
    <w:p w14:paraId="3D877494" w14:textId="79633237" w:rsidR="00FC23D2" w:rsidRDefault="00FC23D2" w:rsidP="003238FD">
      <w:p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p>
    <w:p w14:paraId="6D8A7405" w14:textId="77777777" w:rsidR="0079016F" w:rsidRPr="003238FD" w:rsidRDefault="0079016F" w:rsidP="003238FD">
      <w:p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p>
    <w:p w14:paraId="34E8785A" w14:textId="3758D31B" w:rsidR="00FC23D2" w:rsidRPr="003238FD" w:rsidRDefault="00FC23D2" w:rsidP="003238FD">
      <w:pPr>
        <w:shd w:val="clear" w:color="auto" w:fill="FFFFFF"/>
        <w:spacing w:before="100" w:beforeAutospacing="1" w:after="100" w:afterAutospacing="1" w:line="480" w:lineRule="auto"/>
        <w:rPr>
          <w:rFonts w:ascii="Times New Roman" w:eastAsia="Times New Roman" w:hAnsi="Times New Roman" w:cs="Times New Roman"/>
          <w:b/>
          <w:color w:val="2D3B45"/>
          <w:sz w:val="24"/>
          <w:szCs w:val="24"/>
        </w:rPr>
      </w:pPr>
      <w:r w:rsidRPr="003238FD">
        <w:rPr>
          <w:rFonts w:ascii="Times New Roman" w:eastAsia="Times New Roman" w:hAnsi="Times New Roman" w:cs="Times New Roman"/>
          <w:b/>
          <w:color w:val="2D3B45"/>
          <w:sz w:val="24"/>
          <w:szCs w:val="24"/>
        </w:rPr>
        <w:t>Key Words</w:t>
      </w:r>
    </w:p>
    <w:p w14:paraId="5E7B08DD" w14:textId="7E26A227" w:rsidR="00FC23D2" w:rsidRPr="001A6C78" w:rsidRDefault="00FC23D2" w:rsidP="001A6C78">
      <w:pPr>
        <w:pStyle w:val="ListParagraph"/>
        <w:numPr>
          <w:ilvl w:val="0"/>
          <w:numId w:val="1"/>
        </w:num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1A6C78">
        <w:rPr>
          <w:rFonts w:ascii="Times New Roman" w:eastAsia="Times New Roman" w:hAnsi="Times New Roman" w:cs="Times New Roman"/>
          <w:color w:val="2D3B45"/>
          <w:sz w:val="24"/>
          <w:szCs w:val="24"/>
        </w:rPr>
        <w:t>Demography</w:t>
      </w:r>
    </w:p>
    <w:p w14:paraId="37E6635B" w14:textId="490CE7C1" w:rsidR="008E076D" w:rsidRDefault="008E076D" w:rsidP="001A6C78">
      <w:pPr>
        <w:pStyle w:val="ListParagraph"/>
        <w:numPr>
          <w:ilvl w:val="0"/>
          <w:numId w:val="1"/>
        </w:num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1A6C78">
        <w:rPr>
          <w:rFonts w:ascii="Times New Roman" w:eastAsia="Times New Roman" w:hAnsi="Times New Roman" w:cs="Times New Roman"/>
          <w:color w:val="2D3B45"/>
          <w:sz w:val="24"/>
          <w:szCs w:val="24"/>
        </w:rPr>
        <w:t xml:space="preserve">Diversity </w:t>
      </w:r>
    </w:p>
    <w:p w14:paraId="38155FA8" w14:textId="061D18DC" w:rsidR="008E076D" w:rsidRDefault="008E076D" w:rsidP="008E076D">
      <w:pPr>
        <w:pStyle w:val="ListParagraph"/>
        <w:numPr>
          <w:ilvl w:val="0"/>
          <w:numId w:val="1"/>
        </w:num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1A6C78">
        <w:rPr>
          <w:rFonts w:ascii="Times New Roman" w:eastAsia="Times New Roman" w:hAnsi="Times New Roman" w:cs="Times New Roman"/>
          <w:color w:val="2D3B45"/>
          <w:sz w:val="24"/>
          <w:szCs w:val="24"/>
        </w:rPr>
        <w:t>Era</w:t>
      </w:r>
    </w:p>
    <w:p w14:paraId="254F6CC4" w14:textId="0C29BAB5" w:rsidR="008E076D" w:rsidRPr="008E076D" w:rsidRDefault="008E076D" w:rsidP="008E076D">
      <w:pPr>
        <w:pStyle w:val="ListParagraph"/>
        <w:numPr>
          <w:ilvl w:val="0"/>
          <w:numId w:val="1"/>
        </w:num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1A6C78">
        <w:rPr>
          <w:rFonts w:ascii="Times New Roman" w:eastAsia="Times New Roman" w:hAnsi="Times New Roman" w:cs="Times New Roman"/>
          <w:color w:val="2D3B45"/>
          <w:sz w:val="24"/>
          <w:szCs w:val="24"/>
        </w:rPr>
        <w:t xml:space="preserve">Generations </w:t>
      </w:r>
    </w:p>
    <w:p w14:paraId="06EEA537" w14:textId="77777777" w:rsidR="008E076D" w:rsidRPr="001A6C78" w:rsidRDefault="008E076D" w:rsidP="008E076D">
      <w:pPr>
        <w:pStyle w:val="ListParagraph"/>
        <w:numPr>
          <w:ilvl w:val="0"/>
          <w:numId w:val="1"/>
        </w:num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1A6C78">
        <w:rPr>
          <w:rFonts w:ascii="Times New Roman" w:eastAsia="Times New Roman" w:hAnsi="Times New Roman" w:cs="Times New Roman"/>
          <w:color w:val="2D3B45"/>
          <w:sz w:val="24"/>
          <w:szCs w:val="24"/>
        </w:rPr>
        <w:t xml:space="preserve">Gravestones </w:t>
      </w:r>
    </w:p>
    <w:p w14:paraId="0F23C317" w14:textId="2856FB9E" w:rsidR="008E076D" w:rsidRDefault="008E076D" w:rsidP="001A6C78">
      <w:pPr>
        <w:pStyle w:val="ListParagraph"/>
        <w:numPr>
          <w:ilvl w:val="0"/>
          <w:numId w:val="1"/>
        </w:num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1A6C78">
        <w:rPr>
          <w:rFonts w:ascii="Times New Roman" w:eastAsia="Times New Roman" w:hAnsi="Times New Roman" w:cs="Times New Roman"/>
          <w:color w:val="2D3B45"/>
          <w:sz w:val="24"/>
          <w:szCs w:val="24"/>
        </w:rPr>
        <w:t>Hea</w:t>
      </w:r>
      <w:r>
        <w:rPr>
          <w:rFonts w:ascii="Times New Roman" w:eastAsia="Times New Roman" w:hAnsi="Times New Roman" w:cs="Times New Roman"/>
          <w:color w:val="2D3B45"/>
          <w:sz w:val="24"/>
          <w:szCs w:val="24"/>
        </w:rPr>
        <w:t>l</w:t>
      </w:r>
      <w:r w:rsidRPr="001A6C78">
        <w:rPr>
          <w:rFonts w:ascii="Times New Roman" w:eastAsia="Times New Roman" w:hAnsi="Times New Roman" w:cs="Times New Roman"/>
          <w:color w:val="2D3B45"/>
          <w:sz w:val="24"/>
          <w:szCs w:val="24"/>
        </w:rPr>
        <w:t>th</w:t>
      </w:r>
    </w:p>
    <w:p w14:paraId="2BFF9426" w14:textId="6717AA6C" w:rsidR="008E076D" w:rsidRPr="008E076D" w:rsidRDefault="008E076D" w:rsidP="008E076D">
      <w:pPr>
        <w:pStyle w:val="ListParagraph"/>
        <w:numPr>
          <w:ilvl w:val="0"/>
          <w:numId w:val="1"/>
        </w:num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1A6C78">
        <w:rPr>
          <w:rFonts w:ascii="Times New Roman" w:eastAsia="Times New Roman" w:hAnsi="Times New Roman" w:cs="Times New Roman"/>
          <w:color w:val="2D3B45"/>
          <w:sz w:val="24"/>
          <w:szCs w:val="24"/>
        </w:rPr>
        <w:t xml:space="preserve">Medical </w:t>
      </w:r>
    </w:p>
    <w:p w14:paraId="4A2E61BE" w14:textId="63BFF149" w:rsidR="008E076D" w:rsidRPr="008E076D" w:rsidRDefault="00FC23D2" w:rsidP="008E076D">
      <w:pPr>
        <w:pStyle w:val="ListParagraph"/>
        <w:numPr>
          <w:ilvl w:val="0"/>
          <w:numId w:val="1"/>
        </w:num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1A6C78">
        <w:rPr>
          <w:rFonts w:ascii="Times New Roman" w:eastAsia="Times New Roman" w:hAnsi="Times New Roman" w:cs="Times New Roman"/>
          <w:color w:val="2D3B45"/>
          <w:sz w:val="24"/>
          <w:szCs w:val="24"/>
        </w:rPr>
        <w:t xml:space="preserve">Mortality </w:t>
      </w:r>
    </w:p>
    <w:p w14:paraId="2D3C4C94" w14:textId="61719DEF" w:rsidR="00643143" w:rsidRPr="001A6C78" w:rsidRDefault="00643143" w:rsidP="001A6C78">
      <w:pPr>
        <w:pStyle w:val="ListParagraph"/>
        <w:numPr>
          <w:ilvl w:val="0"/>
          <w:numId w:val="1"/>
        </w:num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1A6C78">
        <w:rPr>
          <w:rFonts w:ascii="Times New Roman" w:eastAsia="Times New Roman" w:hAnsi="Times New Roman" w:cs="Times New Roman"/>
          <w:color w:val="2D3B45"/>
          <w:sz w:val="24"/>
          <w:szCs w:val="24"/>
        </w:rPr>
        <w:t>Provisions</w:t>
      </w:r>
    </w:p>
    <w:p w14:paraId="3F368ED1" w14:textId="5A4BA5AB" w:rsidR="00026312" w:rsidRPr="008E076D" w:rsidRDefault="00643143" w:rsidP="003238FD">
      <w:pPr>
        <w:pStyle w:val="ListParagraph"/>
        <w:numPr>
          <w:ilvl w:val="0"/>
          <w:numId w:val="1"/>
        </w:num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1A6C78">
        <w:rPr>
          <w:rFonts w:ascii="Times New Roman" w:eastAsia="Times New Roman" w:hAnsi="Times New Roman" w:cs="Times New Roman"/>
          <w:color w:val="2D3B45"/>
          <w:sz w:val="24"/>
          <w:szCs w:val="24"/>
        </w:rPr>
        <w:t xml:space="preserve">Statistics </w:t>
      </w:r>
    </w:p>
    <w:p w14:paraId="43760C85" w14:textId="39D9C00D" w:rsidR="00026312" w:rsidRPr="003238FD" w:rsidRDefault="00026312" w:rsidP="003238FD">
      <w:p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p>
    <w:p w14:paraId="71A9758F" w14:textId="10EA9245" w:rsidR="00026312" w:rsidRPr="003238FD" w:rsidRDefault="00026312" w:rsidP="003238FD">
      <w:p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p>
    <w:p w14:paraId="63A100DD" w14:textId="0FC6B878" w:rsidR="00026312" w:rsidRDefault="00026312" w:rsidP="003238FD">
      <w:p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p>
    <w:p w14:paraId="559F8412" w14:textId="3AE43801" w:rsidR="0003413D" w:rsidRDefault="0003413D" w:rsidP="003238FD">
      <w:p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p>
    <w:p w14:paraId="60455833" w14:textId="77777777" w:rsidR="0003413D" w:rsidRDefault="0003413D" w:rsidP="003238FD">
      <w:p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p>
    <w:p w14:paraId="56F2D9CF" w14:textId="514FEED2" w:rsidR="002C176B" w:rsidRDefault="002C176B" w:rsidP="003238FD">
      <w:p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p>
    <w:p w14:paraId="0289DB77" w14:textId="73DB5705" w:rsidR="0079016F" w:rsidRDefault="0079016F" w:rsidP="003238FD">
      <w:p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p>
    <w:p w14:paraId="40A65686" w14:textId="77777777" w:rsidR="0079016F" w:rsidRPr="003238FD" w:rsidRDefault="0079016F" w:rsidP="003238FD">
      <w:p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p>
    <w:p w14:paraId="221F0F7B" w14:textId="581A05CE" w:rsidR="00026312" w:rsidRPr="003238FD" w:rsidRDefault="00026312" w:rsidP="003238FD">
      <w:pPr>
        <w:shd w:val="clear" w:color="auto" w:fill="FFFFFF"/>
        <w:spacing w:before="100" w:beforeAutospacing="1" w:after="100" w:afterAutospacing="1" w:line="480" w:lineRule="auto"/>
        <w:rPr>
          <w:rFonts w:ascii="Times New Roman" w:eastAsia="Times New Roman" w:hAnsi="Times New Roman" w:cs="Times New Roman"/>
          <w:b/>
          <w:color w:val="2D3B45"/>
          <w:sz w:val="24"/>
          <w:szCs w:val="24"/>
        </w:rPr>
      </w:pPr>
      <w:r w:rsidRPr="003238FD">
        <w:rPr>
          <w:rFonts w:ascii="Times New Roman" w:eastAsia="Times New Roman" w:hAnsi="Times New Roman" w:cs="Times New Roman"/>
          <w:b/>
          <w:color w:val="2D3B45"/>
          <w:sz w:val="24"/>
          <w:szCs w:val="24"/>
        </w:rPr>
        <w:t>Introduction</w:t>
      </w:r>
    </w:p>
    <w:p w14:paraId="2632EE8B" w14:textId="5D09BB59" w:rsidR="00026312" w:rsidRPr="003238FD" w:rsidRDefault="00065EAB" w:rsidP="003238FD">
      <w:pPr>
        <w:spacing w:line="480" w:lineRule="auto"/>
        <w:ind w:firstLine="720"/>
        <w:rPr>
          <w:rFonts w:ascii="Times New Roman" w:hAnsi="Times New Roman" w:cs="Times New Roman"/>
          <w:sz w:val="24"/>
          <w:szCs w:val="24"/>
        </w:rPr>
      </w:pPr>
      <w:r w:rsidRPr="003238FD">
        <w:rPr>
          <w:rFonts w:ascii="Times New Roman" w:hAnsi="Times New Roman" w:cs="Times New Roman"/>
          <w:sz w:val="24"/>
          <w:szCs w:val="24"/>
        </w:rPr>
        <w:t>Morta</w:t>
      </w:r>
      <w:r w:rsidR="00A21991">
        <w:rPr>
          <w:rFonts w:ascii="Times New Roman" w:hAnsi="Times New Roman" w:cs="Times New Roman"/>
          <w:sz w:val="24"/>
          <w:szCs w:val="24"/>
        </w:rPr>
        <w:t>lity rates were</w:t>
      </w:r>
      <w:r w:rsidR="0003413D">
        <w:rPr>
          <w:rFonts w:ascii="Times New Roman" w:hAnsi="Times New Roman" w:cs="Times New Roman"/>
          <w:sz w:val="24"/>
          <w:szCs w:val="24"/>
        </w:rPr>
        <w:t xml:space="preserve"> influenced by</w:t>
      </w:r>
      <w:r w:rsidRPr="003238FD">
        <w:rPr>
          <w:rFonts w:ascii="Times New Roman" w:hAnsi="Times New Roman" w:cs="Times New Roman"/>
          <w:sz w:val="24"/>
          <w:szCs w:val="24"/>
        </w:rPr>
        <w:t xml:space="preserve"> catastrophes, generations, and natural causes. N</w:t>
      </w:r>
      <w:r w:rsidR="00026312" w:rsidRPr="003238FD">
        <w:rPr>
          <w:rFonts w:ascii="Times New Roman" w:hAnsi="Times New Roman" w:cs="Times New Roman"/>
          <w:sz w:val="24"/>
          <w:szCs w:val="24"/>
        </w:rPr>
        <w:t>atural occurrences in the environment</w:t>
      </w:r>
      <w:r w:rsidRPr="003238FD">
        <w:rPr>
          <w:rFonts w:ascii="Times New Roman" w:hAnsi="Times New Roman" w:cs="Times New Roman"/>
          <w:sz w:val="24"/>
          <w:szCs w:val="24"/>
        </w:rPr>
        <w:t>, such as the plague or crop flourishment</w:t>
      </w:r>
      <w:r w:rsidR="00B7334A" w:rsidRPr="003238FD">
        <w:rPr>
          <w:rFonts w:ascii="Times New Roman" w:hAnsi="Times New Roman" w:cs="Times New Roman"/>
          <w:sz w:val="24"/>
          <w:szCs w:val="24"/>
        </w:rPr>
        <w:t>, can in</w:t>
      </w:r>
      <w:r w:rsidRPr="003238FD">
        <w:rPr>
          <w:rFonts w:ascii="Times New Roman" w:hAnsi="Times New Roman" w:cs="Times New Roman"/>
          <w:sz w:val="24"/>
          <w:szCs w:val="24"/>
        </w:rPr>
        <w:t>crease</w:t>
      </w:r>
      <w:r w:rsidR="00B7334A" w:rsidRPr="003238FD">
        <w:rPr>
          <w:rFonts w:ascii="Times New Roman" w:hAnsi="Times New Roman" w:cs="Times New Roman"/>
          <w:sz w:val="24"/>
          <w:szCs w:val="24"/>
        </w:rPr>
        <w:t xml:space="preserve"> or decrease the</w:t>
      </w:r>
      <w:r w:rsidRPr="003238FD">
        <w:rPr>
          <w:rFonts w:ascii="Times New Roman" w:hAnsi="Times New Roman" w:cs="Times New Roman"/>
          <w:sz w:val="24"/>
          <w:szCs w:val="24"/>
        </w:rPr>
        <w:t xml:space="preserve"> mortality rate</w:t>
      </w:r>
      <w:r w:rsidR="00B7334A" w:rsidRPr="003238FD">
        <w:rPr>
          <w:rFonts w:ascii="Times New Roman" w:hAnsi="Times New Roman" w:cs="Times New Roman"/>
          <w:sz w:val="24"/>
          <w:szCs w:val="24"/>
        </w:rPr>
        <w:t xml:space="preserve">. </w:t>
      </w:r>
      <w:r w:rsidR="00026312" w:rsidRPr="003238FD">
        <w:rPr>
          <w:rFonts w:ascii="Times New Roman" w:hAnsi="Times New Roman" w:cs="Times New Roman"/>
          <w:sz w:val="24"/>
          <w:szCs w:val="24"/>
        </w:rPr>
        <w:t>Scientists have b</w:t>
      </w:r>
      <w:r w:rsidR="00B7334A" w:rsidRPr="003238FD">
        <w:rPr>
          <w:rFonts w:ascii="Times New Roman" w:hAnsi="Times New Roman" w:cs="Times New Roman"/>
          <w:sz w:val="24"/>
          <w:szCs w:val="24"/>
        </w:rPr>
        <w:t xml:space="preserve">een studying mortality rates </w:t>
      </w:r>
      <w:r w:rsidR="001F61DA" w:rsidRPr="003238FD">
        <w:rPr>
          <w:rFonts w:ascii="Times New Roman" w:hAnsi="Times New Roman" w:cs="Times New Roman"/>
          <w:sz w:val="24"/>
          <w:szCs w:val="24"/>
        </w:rPr>
        <w:t xml:space="preserve">for years </w:t>
      </w:r>
      <w:r w:rsidR="00B7334A" w:rsidRPr="003238FD">
        <w:rPr>
          <w:rFonts w:ascii="Times New Roman" w:hAnsi="Times New Roman" w:cs="Times New Roman"/>
          <w:sz w:val="24"/>
          <w:szCs w:val="24"/>
        </w:rPr>
        <w:t>in different locations and times</w:t>
      </w:r>
      <w:r w:rsidR="0003413D">
        <w:rPr>
          <w:rFonts w:ascii="Times New Roman" w:hAnsi="Times New Roman" w:cs="Times New Roman"/>
          <w:sz w:val="24"/>
          <w:szCs w:val="24"/>
        </w:rPr>
        <w:t>. This study was conducted</w:t>
      </w:r>
      <w:r w:rsidR="00026312" w:rsidRPr="003238FD">
        <w:rPr>
          <w:rFonts w:ascii="Times New Roman" w:hAnsi="Times New Roman" w:cs="Times New Roman"/>
          <w:sz w:val="24"/>
          <w:szCs w:val="24"/>
        </w:rPr>
        <w:t xml:space="preserve"> in Farmville, Virginia. A </w:t>
      </w:r>
      <w:r w:rsidR="00B7334A" w:rsidRPr="003238FD">
        <w:rPr>
          <w:rFonts w:ascii="Times New Roman" w:hAnsi="Times New Roman" w:cs="Times New Roman"/>
          <w:sz w:val="24"/>
          <w:szCs w:val="24"/>
        </w:rPr>
        <w:t xml:space="preserve">data </w:t>
      </w:r>
      <w:r w:rsidR="00026312" w:rsidRPr="003238FD">
        <w:rPr>
          <w:rFonts w:ascii="Times New Roman" w:hAnsi="Times New Roman" w:cs="Times New Roman"/>
          <w:sz w:val="24"/>
          <w:szCs w:val="24"/>
        </w:rPr>
        <w:t xml:space="preserve">collection of </w:t>
      </w:r>
      <w:r w:rsidR="00B7334A" w:rsidRPr="003238FD">
        <w:rPr>
          <w:rFonts w:ascii="Times New Roman" w:hAnsi="Times New Roman" w:cs="Times New Roman"/>
          <w:sz w:val="24"/>
          <w:szCs w:val="24"/>
        </w:rPr>
        <w:t>gra</w:t>
      </w:r>
      <w:r w:rsidR="005F4285">
        <w:rPr>
          <w:rFonts w:ascii="Times New Roman" w:hAnsi="Times New Roman" w:cs="Times New Roman"/>
          <w:sz w:val="24"/>
          <w:szCs w:val="24"/>
        </w:rPr>
        <w:t>vestones was tallied between males and female</w:t>
      </w:r>
      <w:r w:rsidR="00B7334A" w:rsidRPr="003238FD">
        <w:rPr>
          <w:rFonts w:ascii="Times New Roman" w:hAnsi="Times New Roman" w:cs="Times New Roman"/>
          <w:sz w:val="24"/>
          <w:szCs w:val="24"/>
        </w:rPr>
        <w:t>’s mortality rates during th</w:t>
      </w:r>
      <w:r w:rsidR="00D91E42">
        <w:rPr>
          <w:rFonts w:ascii="Times New Roman" w:hAnsi="Times New Roman" w:cs="Times New Roman"/>
          <w:sz w:val="24"/>
          <w:szCs w:val="24"/>
        </w:rPr>
        <w:t xml:space="preserve">e pre-1925 and post-1975 eras. Due to malnourishment, </w:t>
      </w:r>
      <w:r w:rsidR="00B7334A" w:rsidRPr="003238FD">
        <w:rPr>
          <w:rFonts w:ascii="Times New Roman" w:hAnsi="Times New Roman" w:cs="Times New Roman"/>
          <w:sz w:val="24"/>
          <w:szCs w:val="24"/>
        </w:rPr>
        <w:t>the mortality rates</w:t>
      </w:r>
      <w:r w:rsidR="00D91E42">
        <w:rPr>
          <w:rFonts w:ascii="Times New Roman" w:hAnsi="Times New Roman" w:cs="Times New Roman"/>
          <w:sz w:val="24"/>
          <w:szCs w:val="24"/>
        </w:rPr>
        <w:t xml:space="preserve"> among adults was predicted to</w:t>
      </w:r>
      <w:r w:rsidR="00B7334A" w:rsidRPr="003238FD">
        <w:rPr>
          <w:rFonts w:ascii="Times New Roman" w:hAnsi="Times New Roman" w:cs="Times New Roman"/>
          <w:sz w:val="24"/>
          <w:szCs w:val="24"/>
        </w:rPr>
        <w:t xml:space="preserve"> be </w:t>
      </w:r>
      <w:r w:rsidR="00D91E42">
        <w:rPr>
          <w:rFonts w:ascii="Times New Roman" w:hAnsi="Times New Roman" w:cs="Times New Roman"/>
          <w:sz w:val="24"/>
          <w:szCs w:val="24"/>
        </w:rPr>
        <w:t xml:space="preserve">higher </w:t>
      </w:r>
      <w:r w:rsidR="00B7334A" w:rsidRPr="003238FD">
        <w:rPr>
          <w:rFonts w:ascii="Times New Roman" w:hAnsi="Times New Roman" w:cs="Times New Roman"/>
          <w:sz w:val="24"/>
          <w:szCs w:val="24"/>
        </w:rPr>
        <w:t>in the pre-</w:t>
      </w:r>
      <w:r w:rsidR="005F4285">
        <w:rPr>
          <w:rFonts w:ascii="Times New Roman" w:hAnsi="Times New Roman" w:cs="Times New Roman"/>
          <w:sz w:val="24"/>
          <w:szCs w:val="24"/>
        </w:rPr>
        <w:t>1925 era, but with f</w:t>
      </w:r>
      <w:r w:rsidR="00026312" w:rsidRPr="003238FD">
        <w:rPr>
          <w:rFonts w:ascii="Times New Roman" w:hAnsi="Times New Roman" w:cs="Times New Roman"/>
          <w:sz w:val="24"/>
          <w:szCs w:val="24"/>
        </w:rPr>
        <w:t>urther research</w:t>
      </w:r>
      <w:r w:rsidR="005F4285">
        <w:rPr>
          <w:rFonts w:ascii="Times New Roman" w:hAnsi="Times New Roman" w:cs="Times New Roman"/>
          <w:sz w:val="24"/>
          <w:szCs w:val="24"/>
        </w:rPr>
        <w:t xml:space="preserve"> it</w:t>
      </w:r>
      <w:r w:rsidR="00026312" w:rsidRPr="003238FD">
        <w:rPr>
          <w:rFonts w:ascii="Times New Roman" w:hAnsi="Times New Roman" w:cs="Times New Roman"/>
          <w:sz w:val="24"/>
          <w:szCs w:val="24"/>
        </w:rPr>
        <w:t xml:space="preserve"> showed that </w:t>
      </w:r>
      <w:r w:rsidR="00D67EE9" w:rsidRPr="003238FD">
        <w:rPr>
          <w:rFonts w:ascii="Times New Roman" w:hAnsi="Times New Roman" w:cs="Times New Roman"/>
          <w:sz w:val="24"/>
          <w:szCs w:val="24"/>
        </w:rPr>
        <w:t>the mortality rates were higher with infants because of the impact of their immune systems</w:t>
      </w:r>
      <w:r w:rsidR="00E704B9" w:rsidRPr="003238FD">
        <w:rPr>
          <w:rFonts w:ascii="Times New Roman" w:hAnsi="Times New Roman" w:cs="Times New Roman"/>
          <w:sz w:val="24"/>
          <w:szCs w:val="24"/>
        </w:rPr>
        <w:t xml:space="preserve"> (B</w:t>
      </w:r>
      <w:r w:rsidR="00E07D48" w:rsidRPr="003238FD">
        <w:rPr>
          <w:rFonts w:ascii="Times New Roman" w:hAnsi="Times New Roman" w:cs="Times New Roman"/>
          <w:sz w:val="24"/>
          <w:szCs w:val="24"/>
        </w:rPr>
        <w:t>erru</w:t>
      </w:r>
      <w:r w:rsidR="00E704B9" w:rsidRPr="003238FD">
        <w:rPr>
          <w:rFonts w:ascii="Times New Roman" w:hAnsi="Times New Roman" w:cs="Times New Roman"/>
          <w:sz w:val="24"/>
          <w:szCs w:val="24"/>
        </w:rPr>
        <w:t>tt, Richmond, et al.</w:t>
      </w:r>
      <w:r w:rsidR="00E07D48" w:rsidRPr="003238FD">
        <w:rPr>
          <w:rFonts w:ascii="Times New Roman" w:hAnsi="Times New Roman" w:cs="Times New Roman"/>
          <w:sz w:val="24"/>
          <w:szCs w:val="24"/>
        </w:rPr>
        <w:t xml:space="preserve"> 2017)</w:t>
      </w:r>
      <w:r w:rsidR="00D67EE9" w:rsidRPr="003238FD">
        <w:rPr>
          <w:rFonts w:ascii="Times New Roman" w:hAnsi="Times New Roman" w:cs="Times New Roman"/>
          <w:sz w:val="24"/>
          <w:szCs w:val="24"/>
        </w:rPr>
        <w:t xml:space="preserve">. </w:t>
      </w:r>
    </w:p>
    <w:p w14:paraId="0AF6125B" w14:textId="4C8EE026" w:rsidR="00026312" w:rsidRPr="003238FD" w:rsidRDefault="00026312" w:rsidP="003238FD">
      <w:pPr>
        <w:spacing w:line="480" w:lineRule="auto"/>
        <w:ind w:firstLine="720"/>
        <w:rPr>
          <w:rFonts w:ascii="Times New Roman" w:hAnsi="Times New Roman" w:cs="Times New Roman"/>
          <w:sz w:val="24"/>
          <w:szCs w:val="24"/>
        </w:rPr>
      </w:pPr>
      <w:r w:rsidRPr="003238FD">
        <w:rPr>
          <w:rFonts w:ascii="Times New Roman" w:hAnsi="Times New Roman" w:cs="Times New Roman"/>
          <w:sz w:val="24"/>
          <w:szCs w:val="24"/>
        </w:rPr>
        <w:t>The purpose of this study was to find</w:t>
      </w:r>
      <w:r w:rsidR="00D91E42">
        <w:rPr>
          <w:rFonts w:ascii="Times New Roman" w:hAnsi="Times New Roman" w:cs="Times New Roman"/>
          <w:sz w:val="24"/>
          <w:szCs w:val="24"/>
        </w:rPr>
        <w:t xml:space="preserve"> the difference</w:t>
      </w:r>
      <w:r w:rsidR="003764F4" w:rsidRPr="003238FD">
        <w:rPr>
          <w:rFonts w:ascii="Times New Roman" w:hAnsi="Times New Roman" w:cs="Times New Roman"/>
          <w:sz w:val="24"/>
          <w:szCs w:val="24"/>
        </w:rPr>
        <w:t xml:space="preserve"> in death rates between the two set eras, and find</w:t>
      </w:r>
      <w:r w:rsidR="00D91E42">
        <w:rPr>
          <w:rFonts w:ascii="Times New Roman" w:hAnsi="Times New Roman" w:cs="Times New Roman"/>
          <w:sz w:val="24"/>
          <w:szCs w:val="24"/>
        </w:rPr>
        <w:t xml:space="preserve"> the</w:t>
      </w:r>
      <w:r w:rsidR="003764F4" w:rsidRPr="003238FD">
        <w:rPr>
          <w:rFonts w:ascii="Times New Roman" w:hAnsi="Times New Roman" w:cs="Times New Roman"/>
          <w:sz w:val="24"/>
          <w:szCs w:val="24"/>
        </w:rPr>
        <w:t xml:space="preserve"> reasoning behind the proposed numbers. We</w:t>
      </w:r>
      <w:r w:rsidRPr="003238FD">
        <w:rPr>
          <w:rFonts w:ascii="Times New Roman" w:hAnsi="Times New Roman" w:cs="Times New Roman"/>
          <w:sz w:val="24"/>
          <w:szCs w:val="24"/>
        </w:rPr>
        <w:t xml:space="preserve"> took note of the needed research and questioned, </w:t>
      </w:r>
      <w:r w:rsidR="003764F4" w:rsidRPr="003238FD">
        <w:rPr>
          <w:rFonts w:ascii="Times New Roman" w:hAnsi="Times New Roman" w:cs="Times New Roman"/>
          <w:sz w:val="24"/>
          <w:szCs w:val="24"/>
        </w:rPr>
        <w:t>why were the mortality rates so different? We</w:t>
      </w:r>
      <w:r w:rsidRPr="003238FD">
        <w:rPr>
          <w:rFonts w:ascii="Times New Roman" w:hAnsi="Times New Roman" w:cs="Times New Roman"/>
          <w:sz w:val="24"/>
          <w:szCs w:val="24"/>
        </w:rPr>
        <w:t xml:space="preserve"> hypothesized that the </w:t>
      </w:r>
      <w:r w:rsidR="00D91E42">
        <w:rPr>
          <w:rFonts w:ascii="Times New Roman" w:hAnsi="Times New Roman" w:cs="Times New Roman"/>
          <w:sz w:val="24"/>
          <w:szCs w:val="24"/>
        </w:rPr>
        <w:t>pre-1925 had a lower survivorship</w:t>
      </w:r>
      <w:r w:rsidR="003764F4" w:rsidRPr="003238FD">
        <w:rPr>
          <w:rFonts w:ascii="Times New Roman" w:hAnsi="Times New Roman" w:cs="Times New Roman"/>
          <w:sz w:val="24"/>
          <w:szCs w:val="24"/>
        </w:rPr>
        <w:t xml:space="preserve"> than the post-1975.</w:t>
      </w:r>
    </w:p>
    <w:p w14:paraId="139E7DE4" w14:textId="1875ACBB" w:rsidR="00D639CD" w:rsidRPr="003238FD" w:rsidRDefault="00D639CD" w:rsidP="003238FD">
      <w:pPr>
        <w:spacing w:line="480" w:lineRule="auto"/>
        <w:ind w:firstLine="720"/>
        <w:rPr>
          <w:rFonts w:ascii="Times New Roman" w:hAnsi="Times New Roman" w:cs="Times New Roman"/>
          <w:sz w:val="24"/>
          <w:szCs w:val="24"/>
        </w:rPr>
      </w:pPr>
    </w:p>
    <w:p w14:paraId="75704897" w14:textId="1743503A" w:rsidR="00D639CD" w:rsidRPr="003238FD" w:rsidRDefault="00D639CD" w:rsidP="003238FD">
      <w:pPr>
        <w:spacing w:line="480" w:lineRule="auto"/>
        <w:ind w:firstLine="720"/>
        <w:rPr>
          <w:rFonts w:ascii="Times New Roman" w:hAnsi="Times New Roman" w:cs="Times New Roman"/>
          <w:sz w:val="24"/>
          <w:szCs w:val="24"/>
        </w:rPr>
      </w:pPr>
    </w:p>
    <w:p w14:paraId="0C6975F9" w14:textId="1B238A12" w:rsidR="00D639CD" w:rsidRPr="003238FD" w:rsidRDefault="00D639CD" w:rsidP="003238FD">
      <w:pPr>
        <w:spacing w:line="480" w:lineRule="auto"/>
        <w:ind w:firstLine="720"/>
        <w:rPr>
          <w:rFonts w:ascii="Times New Roman" w:hAnsi="Times New Roman" w:cs="Times New Roman"/>
          <w:sz w:val="24"/>
          <w:szCs w:val="24"/>
        </w:rPr>
      </w:pPr>
    </w:p>
    <w:p w14:paraId="69B8C2A3" w14:textId="3D2384AC" w:rsidR="00D639CD" w:rsidRDefault="00D639CD" w:rsidP="003238FD">
      <w:pPr>
        <w:spacing w:line="480" w:lineRule="auto"/>
        <w:ind w:firstLine="720"/>
        <w:rPr>
          <w:rFonts w:ascii="Times New Roman" w:hAnsi="Times New Roman" w:cs="Times New Roman"/>
          <w:sz w:val="24"/>
          <w:szCs w:val="24"/>
        </w:rPr>
      </w:pPr>
    </w:p>
    <w:p w14:paraId="16A58903" w14:textId="278FE269" w:rsidR="0079016F" w:rsidRDefault="0079016F" w:rsidP="003238FD">
      <w:pPr>
        <w:spacing w:line="480" w:lineRule="auto"/>
        <w:ind w:firstLine="720"/>
        <w:rPr>
          <w:rFonts w:ascii="Times New Roman" w:hAnsi="Times New Roman" w:cs="Times New Roman"/>
          <w:sz w:val="24"/>
          <w:szCs w:val="24"/>
        </w:rPr>
      </w:pPr>
    </w:p>
    <w:p w14:paraId="55ED9E39" w14:textId="77777777" w:rsidR="0079016F" w:rsidRPr="003238FD" w:rsidRDefault="0079016F" w:rsidP="003238FD">
      <w:pPr>
        <w:spacing w:line="480" w:lineRule="auto"/>
        <w:ind w:firstLine="720"/>
        <w:rPr>
          <w:rFonts w:ascii="Times New Roman" w:hAnsi="Times New Roman" w:cs="Times New Roman"/>
          <w:sz w:val="24"/>
          <w:szCs w:val="24"/>
        </w:rPr>
      </w:pPr>
    </w:p>
    <w:p w14:paraId="0B7A7154" w14:textId="77777777" w:rsidR="0072697D" w:rsidRPr="003238FD" w:rsidRDefault="0072697D" w:rsidP="003238FD">
      <w:pPr>
        <w:spacing w:line="480" w:lineRule="auto"/>
        <w:ind w:firstLine="720"/>
        <w:rPr>
          <w:rFonts w:ascii="Times New Roman" w:hAnsi="Times New Roman" w:cs="Times New Roman"/>
          <w:sz w:val="24"/>
          <w:szCs w:val="24"/>
        </w:rPr>
      </w:pPr>
    </w:p>
    <w:p w14:paraId="08A9F335" w14:textId="4CFFC975" w:rsidR="00D639CD" w:rsidRPr="003238FD" w:rsidRDefault="00D639CD" w:rsidP="003238FD">
      <w:pPr>
        <w:spacing w:line="480" w:lineRule="auto"/>
        <w:rPr>
          <w:rFonts w:ascii="Times New Roman" w:hAnsi="Times New Roman" w:cs="Times New Roman"/>
          <w:b/>
          <w:sz w:val="24"/>
          <w:szCs w:val="24"/>
        </w:rPr>
      </w:pPr>
      <w:r w:rsidRPr="003238FD">
        <w:rPr>
          <w:rFonts w:ascii="Times New Roman" w:hAnsi="Times New Roman" w:cs="Times New Roman"/>
          <w:b/>
          <w:sz w:val="24"/>
          <w:szCs w:val="24"/>
        </w:rPr>
        <w:t>Methods</w:t>
      </w:r>
    </w:p>
    <w:p w14:paraId="36F5691E" w14:textId="7B1ED961" w:rsidR="00D639CD" w:rsidRPr="003238FD" w:rsidRDefault="00D639CD" w:rsidP="003238FD">
      <w:pPr>
        <w:spacing w:line="480" w:lineRule="auto"/>
        <w:rPr>
          <w:rFonts w:ascii="Times New Roman" w:hAnsi="Times New Roman" w:cs="Times New Roman"/>
          <w:i/>
          <w:sz w:val="24"/>
          <w:szCs w:val="24"/>
        </w:rPr>
      </w:pPr>
      <w:r w:rsidRPr="003238FD">
        <w:rPr>
          <w:rFonts w:ascii="Times New Roman" w:hAnsi="Times New Roman" w:cs="Times New Roman"/>
          <w:i/>
          <w:sz w:val="24"/>
          <w:szCs w:val="24"/>
        </w:rPr>
        <w:t>Site description and conducted study</w:t>
      </w:r>
    </w:p>
    <w:p w14:paraId="7FCE7352" w14:textId="61D9FE77" w:rsidR="00D639CD" w:rsidRPr="003238FD" w:rsidRDefault="00D639CD" w:rsidP="003238FD">
      <w:pPr>
        <w:spacing w:line="480" w:lineRule="auto"/>
        <w:rPr>
          <w:rFonts w:ascii="Times New Roman" w:hAnsi="Times New Roman" w:cs="Times New Roman"/>
          <w:sz w:val="24"/>
          <w:szCs w:val="24"/>
        </w:rPr>
      </w:pPr>
      <w:r w:rsidRPr="003238FD">
        <w:rPr>
          <w:rFonts w:ascii="Times New Roman" w:hAnsi="Times New Roman" w:cs="Times New Roman"/>
          <w:sz w:val="24"/>
          <w:szCs w:val="24"/>
        </w:rPr>
        <w:t xml:space="preserve">Statistical numbers were collected </w:t>
      </w:r>
      <w:r w:rsidR="009C4DC2" w:rsidRPr="003238FD">
        <w:rPr>
          <w:rFonts w:ascii="Times New Roman" w:hAnsi="Times New Roman" w:cs="Times New Roman"/>
          <w:sz w:val="24"/>
          <w:szCs w:val="24"/>
        </w:rPr>
        <w:t>at a cemetery</w:t>
      </w:r>
      <w:r w:rsidR="009E15C7">
        <w:rPr>
          <w:rFonts w:ascii="Times New Roman" w:hAnsi="Times New Roman" w:cs="Times New Roman"/>
          <w:sz w:val="24"/>
          <w:szCs w:val="24"/>
        </w:rPr>
        <w:t xml:space="preserve"> in Farmville</w:t>
      </w:r>
      <w:r w:rsidR="009C4DC2" w:rsidRPr="003238FD">
        <w:rPr>
          <w:rFonts w:ascii="Times New Roman" w:hAnsi="Times New Roman" w:cs="Times New Roman"/>
          <w:sz w:val="24"/>
          <w:szCs w:val="24"/>
        </w:rPr>
        <w:t xml:space="preserve"> </w:t>
      </w:r>
      <w:r w:rsidRPr="003238FD">
        <w:rPr>
          <w:rFonts w:ascii="Times New Roman" w:hAnsi="Times New Roman" w:cs="Times New Roman"/>
          <w:sz w:val="24"/>
          <w:szCs w:val="24"/>
        </w:rPr>
        <w:t>on September 5, 2017. The</w:t>
      </w:r>
      <w:r w:rsidR="009C4DC2" w:rsidRPr="003238FD">
        <w:rPr>
          <w:rFonts w:ascii="Times New Roman" w:hAnsi="Times New Roman" w:cs="Times New Roman"/>
          <w:sz w:val="24"/>
          <w:szCs w:val="24"/>
        </w:rPr>
        <w:t xml:space="preserve"> men and women</w:t>
      </w:r>
      <w:r w:rsidR="00206402">
        <w:rPr>
          <w:rFonts w:ascii="Times New Roman" w:hAnsi="Times New Roman" w:cs="Times New Roman"/>
          <w:sz w:val="24"/>
          <w:szCs w:val="24"/>
        </w:rPr>
        <w:t>’s gravestones</w:t>
      </w:r>
      <w:r w:rsidR="009C4DC2" w:rsidRPr="003238FD">
        <w:rPr>
          <w:rFonts w:ascii="Times New Roman" w:hAnsi="Times New Roman" w:cs="Times New Roman"/>
          <w:sz w:val="24"/>
          <w:szCs w:val="24"/>
        </w:rPr>
        <w:t xml:space="preserve"> were charted on separate tables</w:t>
      </w:r>
      <w:r w:rsidR="00206402">
        <w:rPr>
          <w:rFonts w:ascii="Times New Roman" w:hAnsi="Times New Roman" w:cs="Times New Roman"/>
          <w:sz w:val="24"/>
          <w:szCs w:val="24"/>
        </w:rPr>
        <w:t xml:space="preserve"> to keep the data separate. Half of the student’s tallied gravestones for the dates</w:t>
      </w:r>
      <w:r w:rsidR="009C4DC2" w:rsidRPr="003238FD">
        <w:rPr>
          <w:rFonts w:ascii="Times New Roman" w:hAnsi="Times New Roman" w:cs="Times New Roman"/>
          <w:sz w:val="24"/>
          <w:szCs w:val="24"/>
        </w:rPr>
        <w:t xml:space="preserve"> during </w:t>
      </w:r>
      <w:r w:rsidR="00206402">
        <w:rPr>
          <w:rFonts w:ascii="Times New Roman" w:hAnsi="Times New Roman" w:cs="Times New Roman"/>
          <w:sz w:val="24"/>
          <w:szCs w:val="24"/>
        </w:rPr>
        <w:t xml:space="preserve">the </w:t>
      </w:r>
      <w:r w:rsidR="009C4DC2" w:rsidRPr="003238FD">
        <w:rPr>
          <w:rFonts w:ascii="Times New Roman" w:hAnsi="Times New Roman" w:cs="Times New Roman"/>
          <w:sz w:val="24"/>
          <w:szCs w:val="24"/>
        </w:rPr>
        <w:t xml:space="preserve">pre-1925 and </w:t>
      </w:r>
      <w:r w:rsidR="00206402">
        <w:rPr>
          <w:rFonts w:ascii="Times New Roman" w:hAnsi="Times New Roman" w:cs="Times New Roman"/>
          <w:sz w:val="24"/>
          <w:szCs w:val="24"/>
        </w:rPr>
        <w:t xml:space="preserve">the other half collected tallies </w:t>
      </w:r>
      <w:r w:rsidR="009C4DC2" w:rsidRPr="003238FD">
        <w:rPr>
          <w:rFonts w:ascii="Times New Roman" w:hAnsi="Times New Roman" w:cs="Times New Roman"/>
          <w:sz w:val="24"/>
          <w:szCs w:val="24"/>
        </w:rPr>
        <w:t>for post-1975.</w:t>
      </w:r>
      <w:r w:rsidRPr="003238FD">
        <w:rPr>
          <w:rFonts w:ascii="Times New Roman" w:hAnsi="Times New Roman" w:cs="Times New Roman"/>
          <w:sz w:val="24"/>
          <w:szCs w:val="24"/>
        </w:rPr>
        <w:t xml:space="preserve"> </w:t>
      </w:r>
      <w:r w:rsidR="00206402">
        <w:rPr>
          <w:rFonts w:ascii="Times New Roman" w:hAnsi="Times New Roman" w:cs="Times New Roman"/>
          <w:sz w:val="24"/>
          <w:szCs w:val="24"/>
        </w:rPr>
        <w:t>Data from all groups were compiled into a data table.</w:t>
      </w:r>
    </w:p>
    <w:p w14:paraId="2E2AFF4F" w14:textId="77777777" w:rsidR="00D639CD" w:rsidRPr="003238FD" w:rsidRDefault="00D639CD" w:rsidP="003238FD">
      <w:pPr>
        <w:spacing w:line="480" w:lineRule="auto"/>
        <w:rPr>
          <w:rFonts w:ascii="Times New Roman" w:hAnsi="Times New Roman" w:cs="Times New Roman"/>
          <w:sz w:val="24"/>
          <w:szCs w:val="24"/>
        </w:rPr>
      </w:pPr>
    </w:p>
    <w:p w14:paraId="4291508B" w14:textId="2D62A4E9" w:rsidR="00D639CD" w:rsidRPr="003238FD" w:rsidRDefault="009C4DC2" w:rsidP="003238FD">
      <w:pPr>
        <w:spacing w:line="480" w:lineRule="auto"/>
        <w:rPr>
          <w:rFonts w:ascii="Times New Roman" w:hAnsi="Times New Roman" w:cs="Times New Roman"/>
          <w:i/>
          <w:sz w:val="24"/>
          <w:szCs w:val="24"/>
        </w:rPr>
      </w:pPr>
      <w:r w:rsidRPr="003238FD">
        <w:rPr>
          <w:rFonts w:ascii="Times New Roman" w:hAnsi="Times New Roman" w:cs="Times New Roman"/>
          <w:i/>
          <w:sz w:val="24"/>
          <w:szCs w:val="24"/>
        </w:rPr>
        <w:t>Conditions affecting data collection</w:t>
      </w:r>
    </w:p>
    <w:p w14:paraId="3C5D3C50" w14:textId="5951A31D" w:rsidR="009C4DC2" w:rsidRDefault="009C4DC2" w:rsidP="003238FD">
      <w:pPr>
        <w:spacing w:line="480" w:lineRule="auto"/>
        <w:rPr>
          <w:rFonts w:ascii="Times New Roman" w:hAnsi="Times New Roman" w:cs="Times New Roman"/>
          <w:sz w:val="24"/>
          <w:szCs w:val="24"/>
        </w:rPr>
      </w:pPr>
      <w:r w:rsidRPr="003238FD">
        <w:rPr>
          <w:rFonts w:ascii="Times New Roman" w:hAnsi="Times New Roman" w:cs="Times New Roman"/>
          <w:sz w:val="24"/>
          <w:szCs w:val="24"/>
        </w:rPr>
        <w:t>There were various conditions that affected the data collection. The first issue resid</w:t>
      </w:r>
      <w:r w:rsidR="00206402">
        <w:rPr>
          <w:rFonts w:ascii="Times New Roman" w:hAnsi="Times New Roman" w:cs="Times New Roman"/>
          <w:sz w:val="24"/>
          <w:szCs w:val="24"/>
        </w:rPr>
        <w:t>ed in amount of area that the cemetery took up</w:t>
      </w:r>
      <w:r w:rsidRPr="003238FD">
        <w:rPr>
          <w:rFonts w:ascii="Times New Roman" w:hAnsi="Times New Roman" w:cs="Times New Roman"/>
          <w:sz w:val="24"/>
          <w:szCs w:val="24"/>
        </w:rPr>
        <w:t xml:space="preserve">. There </w:t>
      </w:r>
      <w:r w:rsidR="005912BB" w:rsidRPr="003238FD">
        <w:rPr>
          <w:rFonts w:ascii="Times New Roman" w:hAnsi="Times New Roman" w:cs="Times New Roman"/>
          <w:sz w:val="24"/>
          <w:szCs w:val="24"/>
        </w:rPr>
        <w:t>were</w:t>
      </w:r>
      <w:r w:rsidRPr="003238FD">
        <w:rPr>
          <w:rFonts w:ascii="Times New Roman" w:hAnsi="Times New Roman" w:cs="Times New Roman"/>
          <w:sz w:val="24"/>
          <w:szCs w:val="24"/>
        </w:rPr>
        <w:t xml:space="preserve"> not enough students to chart every gravestone in the cemetery. The second issue was the ability to read the gravestones. Some gravestones were brittle, broken, or weathered down. Therefore, making it almost impossibl</w:t>
      </w:r>
      <w:r w:rsidR="00206402">
        <w:rPr>
          <w:rFonts w:ascii="Times New Roman" w:hAnsi="Times New Roman" w:cs="Times New Roman"/>
          <w:sz w:val="24"/>
          <w:szCs w:val="24"/>
        </w:rPr>
        <w:t>e to distinguish a name or date</w:t>
      </w:r>
      <w:r w:rsidR="00B415DD" w:rsidRPr="003238FD">
        <w:rPr>
          <w:rFonts w:ascii="Times New Roman" w:hAnsi="Times New Roman" w:cs="Times New Roman"/>
          <w:sz w:val="24"/>
          <w:szCs w:val="24"/>
        </w:rPr>
        <w:t xml:space="preserve">. </w:t>
      </w:r>
      <w:r w:rsidR="00206402">
        <w:rPr>
          <w:rFonts w:ascii="Times New Roman" w:hAnsi="Times New Roman" w:cs="Times New Roman"/>
          <w:sz w:val="24"/>
          <w:szCs w:val="24"/>
        </w:rPr>
        <w:t xml:space="preserve">Third a conflict with gender neutral names arose. We did not chart those names which faulted the data. </w:t>
      </w:r>
      <w:r w:rsidR="005912BB" w:rsidRPr="003238FD">
        <w:rPr>
          <w:rFonts w:ascii="Times New Roman" w:hAnsi="Times New Roman" w:cs="Times New Roman"/>
          <w:sz w:val="24"/>
          <w:szCs w:val="24"/>
        </w:rPr>
        <w:t xml:space="preserve">The last problematic error was nature. Moss, leaves, and high grass covered many of the gravestones. To ensure that no damage was done to the piece of property those gravestones were not messed with or charted. </w:t>
      </w:r>
    </w:p>
    <w:p w14:paraId="2BEB6BEC" w14:textId="70783FEF" w:rsidR="00E55F72" w:rsidRDefault="00E55F72" w:rsidP="003238FD">
      <w:pPr>
        <w:spacing w:line="480" w:lineRule="auto"/>
        <w:rPr>
          <w:rFonts w:ascii="Times New Roman" w:hAnsi="Times New Roman" w:cs="Times New Roman"/>
          <w:sz w:val="24"/>
          <w:szCs w:val="24"/>
        </w:rPr>
      </w:pPr>
    </w:p>
    <w:p w14:paraId="27A321DD" w14:textId="77777777" w:rsidR="00424554" w:rsidRDefault="00E55F72" w:rsidP="003238FD">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Data </w:t>
      </w:r>
      <w:r w:rsidR="00424554">
        <w:rPr>
          <w:rFonts w:ascii="Times New Roman" w:hAnsi="Times New Roman" w:cs="Times New Roman"/>
          <w:i/>
          <w:sz w:val="24"/>
          <w:szCs w:val="24"/>
        </w:rPr>
        <w:t>analysis</w:t>
      </w:r>
    </w:p>
    <w:p w14:paraId="0DE6B6A7" w14:textId="360FE1C5" w:rsidR="00776261" w:rsidRPr="003238FD" w:rsidRDefault="00424554" w:rsidP="0079016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tallies in the age intervals 0-116 years old and the data collected were put together in an excel spread sheet to construct life tables and survivorship curves. </w:t>
      </w:r>
      <w:r w:rsidR="005C7DA4">
        <w:rPr>
          <w:rFonts w:ascii="Times New Roman" w:hAnsi="Times New Roman" w:cs="Times New Roman"/>
          <w:sz w:val="24"/>
          <w:szCs w:val="24"/>
        </w:rPr>
        <w:t>In this process, the data showed a clear analysis of the mortality rates among females and males.</w:t>
      </w:r>
    </w:p>
    <w:p w14:paraId="330863DA" w14:textId="66CDB8A9" w:rsidR="003642B2" w:rsidRPr="006649C4" w:rsidRDefault="003642B2" w:rsidP="006649C4">
      <w:pPr>
        <w:spacing w:line="480" w:lineRule="auto"/>
        <w:rPr>
          <w:rFonts w:ascii="Times New Roman" w:hAnsi="Times New Roman" w:cs="Times New Roman"/>
          <w:b/>
          <w:sz w:val="24"/>
          <w:szCs w:val="24"/>
        </w:rPr>
      </w:pPr>
      <w:r w:rsidRPr="003238FD">
        <w:rPr>
          <w:rFonts w:ascii="Times New Roman" w:hAnsi="Times New Roman" w:cs="Times New Roman"/>
          <w:b/>
          <w:sz w:val="24"/>
          <w:szCs w:val="24"/>
        </w:rPr>
        <w:t>Results</w:t>
      </w:r>
    </w:p>
    <w:p w14:paraId="0BE06F5D" w14:textId="6C92FBE5" w:rsidR="00D639CD" w:rsidRDefault="003642B2" w:rsidP="00643143">
      <w:pPr>
        <w:pStyle w:val="NormalWeb"/>
        <w:spacing w:before="0" w:beforeAutospacing="0" w:after="320" w:afterAutospacing="0" w:line="480" w:lineRule="auto"/>
      </w:pPr>
      <w:r w:rsidRPr="003238FD">
        <w:t>Both eras had high mortality rates between the ages of 71-86. Pre-1925 had the highest mortality rates of the two eras for the ages 0-36. The deaths for pre-1925 were mainly infants for men and 76 ye</w:t>
      </w:r>
      <w:r w:rsidR="00DE7B1A">
        <w:t>ars of age for women. The mortality for post-1975 was</w:t>
      </w:r>
      <w:r w:rsidR="008A2D38">
        <w:t xml:space="preserve"> 70.1754% </w:t>
      </w:r>
      <w:r w:rsidR="00DE7B1A">
        <w:t xml:space="preserve">before the age of 81 for males </w:t>
      </w:r>
      <w:r w:rsidRPr="003238FD">
        <w:t xml:space="preserve">and </w:t>
      </w:r>
      <w:r w:rsidR="00DE7B1A">
        <w:t>50% before the age of 86 for females</w:t>
      </w:r>
      <w:r w:rsidR="00B415DD" w:rsidRPr="003238FD">
        <w:t xml:space="preserve">. The most deaths </w:t>
      </w:r>
      <w:r w:rsidR="00DE7B1A">
        <w:t xml:space="preserve">from the gravestones collected </w:t>
      </w:r>
      <w:r w:rsidR="00B415DD" w:rsidRPr="003238FD">
        <w:t>were charted for pre-1925 at 192 deaths for both men and women. The deaths of post-1975 were o</w:t>
      </w:r>
      <w:r w:rsidR="003238FD">
        <w:t>nly 182 for both men and woman (Fig. 1 and 2).</w:t>
      </w:r>
    </w:p>
    <w:p w14:paraId="7B890759" w14:textId="5F7854DC" w:rsidR="009A304A" w:rsidRDefault="009A304A" w:rsidP="003238FD">
      <w:pPr>
        <w:pStyle w:val="NormalWeb"/>
        <w:spacing w:before="0" w:beforeAutospacing="0" w:after="320" w:afterAutospacing="0" w:line="480" w:lineRule="auto"/>
      </w:pPr>
    </w:p>
    <w:p w14:paraId="265C620E" w14:textId="774A1564" w:rsidR="009A304A" w:rsidRDefault="009A304A" w:rsidP="003238FD">
      <w:pPr>
        <w:pStyle w:val="NormalWeb"/>
        <w:spacing w:before="0" w:beforeAutospacing="0" w:after="320" w:afterAutospacing="0" w:line="480" w:lineRule="auto"/>
      </w:pPr>
    </w:p>
    <w:p w14:paraId="702399C8" w14:textId="27E8A5F0" w:rsidR="009A304A" w:rsidRDefault="009A304A" w:rsidP="003238FD">
      <w:pPr>
        <w:pStyle w:val="NormalWeb"/>
        <w:spacing w:before="0" w:beforeAutospacing="0" w:after="320" w:afterAutospacing="0" w:line="480" w:lineRule="auto"/>
      </w:pPr>
    </w:p>
    <w:p w14:paraId="2332BE82" w14:textId="53480A50" w:rsidR="009A304A" w:rsidRDefault="009A304A" w:rsidP="003238FD">
      <w:pPr>
        <w:pStyle w:val="NormalWeb"/>
        <w:spacing w:before="0" w:beforeAutospacing="0" w:after="320" w:afterAutospacing="0" w:line="480" w:lineRule="auto"/>
      </w:pPr>
    </w:p>
    <w:p w14:paraId="0DC071C9" w14:textId="268C139E" w:rsidR="009A304A" w:rsidRDefault="009A304A" w:rsidP="003238FD">
      <w:pPr>
        <w:pStyle w:val="NormalWeb"/>
        <w:spacing w:before="0" w:beforeAutospacing="0" w:after="320" w:afterAutospacing="0" w:line="480" w:lineRule="auto"/>
      </w:pPr>
    </w:p>
    <w:p w14:paraId="66D96C5D" w14:textId="535ECB64" w:rsidR="009A304A" w:rsidRDefault="009A304A" w:rsidP="003238FD">
      <w:pPr>
        <w:pStyle w:val="NormalWeb"/>
        <w:spacing w:before="0" w:beforeAutospacing="0" w:after="320" w:afterAutospacing="0" w:line="480" w:lineRule="auto"/>
      </w:pPr>
    </w:p>
    <w:p w14:paraId="76ADACC4" w14:textId="5BB9B21B" w:rsidR="009A304A" w:rsidRDefault="009A304A" w:rsidP="003238FD">
      <w:pPr>
        <w:pStyle w:val="NormalWeb"/>
        <w:spacing w:before="0" w:beforeAutospacing="0" w:after="320" w:afterAutospacing="0" w:line="480" w:lineRule="auto"/>
      </w:pPr>
    </w:p>
    <w:p w14:paraId="7EDF1171" w14:textId="39E3E412" w:rsidR="009A304A" w:rsidRDefault="009A304A" w:rsidP="003238FD">
      <w:pPr>
        <w:pStyle w:val="NormalWeb"/>
        <w:spacing w:before="0" w:beforeAutospacing="0" w:after="320" w:afterAutospacing="0" w:line="480" w:lineRule="auto"/>
      </w:pPr>
    </w:p>
    <w:p w14:paraId="76B168FE" w14:textId="1277A3D5" w:rsidR="0079016F" w:rsidRDefault="0079016F" w:rsidP="003238FD">
      <w:pPr>
        <w:pStyle w:val="NormalWeb"/>
        <w:spacing w:before="0" w:beforeAutospacing="0" w:after="320" w:afterAutospacing="0" w:line="480" w:lineRule="auto"/>
      </w:pPr>
    </w:p>
    <w:p w14:paraId="12D4CB5E" w14:textId="77777777" w:rsidR="0079016F" w:rsidRDefault="0079016F" w:rsidP="003238FD">
      <w:pPr>
        <w:pStyle w:val="NormalWeb"/>
        <w:spacing w:before="0" w:beforeAutospacing="0" w:after="320" w:afterAutospacing="0" w:line="480" w:lineRule="auto"/>
      </w:pPr>
    </w:p>
    <w:p w14:paraId="436AB056" w14:textId="4B3E6DA4" w:rsidR="009A304A" w:rsidRPr="009A304A" w:rsidRDefault="009A304A" w:rsidP="003238FD">
      <w:pPr>
        <w:pStyle w:val="NormalWeb"/>
        <w:spacing w:before="0" w:beforeAutospacing="0" w:after="320" w:afterAutospacing="0" w:line="480" w:lineRule="auto"/>
        <w:rPr>
          <w:b/>
        </w:rPr>
      </w:pPr>
      <w:r>
        <w:rPr>
          <w:b/>
        </w:rPr>
        <w:t>Discussion</w:t>
      </w:r>
    </w:p>
    <w:p w14:paraId="127E0428" w14:textId="257FBFD3" w:rsidR="004478B3" w:rsidRDefault="0069654F" w:rsidP="00643143">
      <w:pPr>
        <w:pStyle w:val="NormalWeb"/>
        <w:spacing w:before="0" w:beforeAutospacing="0" w:after="320" w:afterAutospacing="0" w:line="480" w:lineRule="auto"/>
        <w:ind w:firstLine="720"/>
      </w:pPr>
      <w:r>
        <w:t xml:space="preserve">The overall results displayed that females and males had higher mortality rates at different ages between the pre-1925 and post-1975 eras. </w:t>
      </w:r>
      <w:r w:rsidR="004478B3" w:rsidRPr="003238FD">
        <w:t>Many of these deaths could have been from catastrophes, child birth, a</w:t>
      </w:r>
      <w:r>
        <w:t>nd natural causes</w:t>
      </w:r>
      <w:r w:rsidR="00310C9B">
        <w:t xml:space="preserve">. </w:t>
      </w:r>
      <w:r w:rsidR="0058117D">
        <w:t xml:space="preserve">Statistics from post-1975 state that </w:t>
      </w:r>
      <w:r w:rsidR="00F37CAA" w:rsidRPr="003238FD">
        <w:rPr>
          <w:color w:val="000000" w:themeColor="text1"/>
        </w:rPr>
        <w:t>“</w:t>
      </w:r>
      <w:r w:rsidR="00F37CAA" w:rsidRPr="003238FD">
        <w:rPr>
          <w:color w:val="000000" w:themeColor="text1"/>
          <w:shd w:val="clear" w:color="auto" w:fill="FFFFFF"/>
        </w:rPr>
        <w:t>7.2 women died per 100,000 births in 1987, that number swelled to 17.8 deaths per 100,000 live births in 2009 and 2011”</w:t>
      </w:r>
      <w:r w:rsidR="009A2BD2">
        <w:rPr>
          <w:color w:val="000000" w:themeColor="text1"/>
          <w:shd w:val="clear" w:color="auto" w:fill="FFFFFF"/>
        </w:rPr>
        <w:t xml:space="preserve"> </w:t>
      </w:r>
      <w:r w:rsidR="00F37CAA" w:rsidRPr="003238FD">
        <w:rPr>
          <w:color w:val="000000" w:themeColor="text1"/>
          <w:shd w:val="clear" w:color="auto" w:fill="FFFFFF"/>
        </w:rPr>
        <w:t>(</w:t>
      </w:r>
      <w:r w:rsidR="00310C9B">
        <w:rPr>
          <w:color w:val="000000" w:themeColor="text1"/>
          <w:shd w:val="clear" w:color="auto" w:fill="FFFFFF"/>
        </w:rPr>
        <w:t>Marin 2015</w:t>
      </w:r>
      <w:r w:rsidR="00F37CAA" w:rsidRPr="003238FD">
        <w:rPr>
          <w:color w:val="000000" w:themeColor="text1"/>
          <w:shd w:val="clear" w:color="auto" w:fill="FFFFFF"/>
        </w:rPr>
        <w:t xml:space="preserve">). </w:t>
      </w:r>
      <w:r w:rsidR="00C71F0D">
        <w:rPr>
          <w:color w:val="000000" w:themeColor="text1"/>
          <w:shd w:val="clear" w:color="auto" w:fill="FFFFFF"/>
        </w:rPr>
        <w:t xml:space="preserve">The death rate for child birth is steadily increasing, declaring an issue in medical practices. </w:t>
      </w:r>
      <w:r w:rsidR="00310C9B">
        <w:rPr>
          <w:color w:val="000000" w:themeColor="text1"/>
          <w:shd w:val="clear" w:color="auto" w:fill="FFFFFF"/>
        </w:rPr>
        <w:t xml:space="preserve">Thus, creating a conflicting </w:t>
      </w:r>
      <w:r w:rsidR="0058117D">
        <w:rPr>
          <w:color w:val="000000" w:themeColor="text1"/>
          <w:shd w:val="clear" w:color="auto" w:fill="FFFFFF"/>
        </w:rPr>
        <w:t>subject</w:t>
      </w:r>
      <w:r w:rsidR="00310C9B">
        <w:rPr>
          <w:color w:val="000000" w:themeColor="text1"/>
          <w:shd w:val="clear" w:color="auto" w:fill="FFFFFF"/>
        </w:rPr>
        <w:t xml:space="preserve"> with the idea that all health and medical treatment has improved. Though this may be </w:t>
      </w:r>
      <w:r w:rsidR="0058117D">
        <w:rPr>
          <w:color w:val="000000" w:themeColor="text1"/>
          <w:shd w:val="clear" w:color="auto" w:fill="FFFFFF"/>
        </w:rPr>
        <w:t>true,</w:t>
      </w:r>
      <w:r w:rsidR="0058117D" w:rsidRPr="003238FD">
        <w:rPr>
          <w:color w:val="000000" w:themeColor="text1"/>
          <w:shd w:val="clear" w:color="auto" w:fill="FFFFFF"/>
        </w:rPr>
        <w:t xml:space="preserve"> </w:t>
      </w:r>
      <w:r>
        <w:t>“</w:t>
      </w:r>
      <w:r w:rsidR="0058117D">
        <w:t>the</w:t>
      </w:r>
      <w:r w:rsidR="00E8138C">
        <w:t xml:space="preserve"> annual death rate of</w:t>
      </w:r>
      <w:r w:rsidR="00F37CAA" w:rsidRPr="003238FD">
        <w:t xml:space="preserve"> males from influenza and pneumonia (all forms) as primary’ causes per 100,000 population for the four-month period was 891 in Indiana, 886 in Kansas, and 2,300 in Philadelphia, while the annual death rate of females was 882 in Indiana, 831 in Ka</w:t>
      </w:r>
      <w:r w:rsidR="005D326B" w:rsidRPr="003238FD">
        <w:t>nsas, and 2,104 in Philadelphia” (</w:t>
      </w:r>
      <w:r w:rsidR="003238FD" w:rsidRPr="003238FD">
        <w:t>Davis, W.H., et al. 1920</w:t>
      </w:r>
      <w:r w:rsidR="005D326B" w:rsidRPr="003238FD">
        <w:t>).</w:t>
      </w:r>
      <w:r w:rsidR="0058117D">
        <w:t xml:space="preserve"> Since this era, the death rate of influenza and pneumonia has drastically declined due to prosperous medical practices. </w:t>
      </w:r>
      <w:r>
        <w:t xml:space="preserve">Medical practices have flourished in good and bad ways causing rising and declining mortality rates. </w:t>
      </w:r>
      <w:r w:rsidR="0058117D">
        <w:t xml:space="preserve">In the article </w:t>
      </w:r>
      <w:r w:rsidR="0058117D">
        <w:rPr>
          <w:i/>
        </w:rPr>
        <w:t xml:space="preserve">Genetic influence on human lifespan and longevity </w:t>
      </w:r>
      <w:r w:rsidR="0058117D">
        <w:t>it states that “</w:t>
      </w:r>
      <w:r w:rsidR="007D686E">
        <w:t>human family studies have indicated that a modest amount of the overall variation in adult lifespan (approximately 20-30%) is accounted for by genetic factors” (</w:t>
      </w:r>
      <w:r w:rsidR="007F1859">
        <w:t>Hjelmburg, Iachine, Skytthe, et al. 2006</w:t>
      </w:r>
      <w:r w:rsidR="007D686E">
        <w:t xml:space="preserve">). </w:t>
      </w:r>
      <w:r w:rsidR="00E2171C">
        <w:t>Another article shows a comparison between men and women by stating “men live shorter lives than woman because of the effects of resource availability, infectious disease, and senescence” (</w:t>
      </w:r>
      <w:r w:rsidR="00E2171C" w:rsidRPr="00E2171C">
        <w:t>Møller</w:t>
      </w:r>
      <w:r w:rsidR="00E2171C">
        <w:t xml:space="preserve">, Fincher, Thornhill 2009). </w:t>
      </w:r>
      <w:r w:rsidR="00B56555">
        <w:t xml:space="preserve">It is in fact shown in the results that there is higher mortality rates in males than females. </w:t>
      </w:r>
      <w:r w:rsidR="00E2171C">
        <w:t>Both</w:t>
      </w:r>
      <w:r w:rsidR="007D686E">
        <w:t xml:space="preserve"> article</w:t>
      </w:r>
      <w:r w:rsidR="00E2171C">
        <w:t>s show</w:t>
      </w:r>
      <w:r w:rsidR="007D686E">
        <w:t xml:space="preserve"> a drastic comparison between both eras clearly defining the hypothesized reasoning in some of the deaths.</w:t>
      </w:r>
    </w:p>
    <w:p w14:paraId="379CB168" w14:textId="4BA1C234" w:rsidR="007D686E" w:rsidRDefault="007D686E" w:rsidP="003238FD">
      <w:pPr>
        <w:pStyle w:val="NormalWeb"/>
        <w:spacing w:before="0" w:beforeAutospacing="0" w:after="320" w:afterAutospacing="0" w:line="480" w:lineRule="auto"/>
      </w:pPr>
      <w:r>
        <w:tab/>
        <w:t>Some biases th</w:t>
      </w:r>
      <w:r w:rsidR="00F54E3A">
        <w:t xml:space="preserve">at could have taken place during the methods </w:t>
      </w:r>
      <w:r>
        <w:t>of collection</w:t>
      </w:r>
      <w:r w:rsidR="00F54E3A">
        <w:t xml:space="preserve"> and location</w:t>
      </w:r>
      <w:r>
        <w:t>, could have been from the researchers themselves. Seei</w:t>
      </w:r>
      <w:r w:rsidR="00F54E3A">
        <w:t xml:space="preserve">ng infant gravestones </w:t>
      </w:r>
      <w:r>
        <w:t>could defer us from wanting to add them to the statistic</w:t>
      </w:r>
      <w:r w:rsidR="00CD0971">
        <w:t xml:space="preserve"> because it is an emotional impact</w:t>
      </w:r>
      <w:r>
        <w:t xml:space="preserve">. </w:t>
      </w:r>
      <w:r w:rsidR="00F54E3A">
        <w:t>The graveyard could have been an issue</w:t>
      </w:r>
      <w:r w:rsidR="00CD0971">
        <w:t xml:space="preserve"> as well because it doesn’t give</w:t>
      </w:r>
      <w:r w:rsidR="00F54E3A">
        <w:t xml:space="preserve"> a full s</w:t>
      </w:r>
      <w:r w:rsidR="00CD0971">
        <w:t>tatistic of all the gravestones in the world.</w:t>
      </w:r>
      <w:r w:rsidR="00F54E3A">
        <w:t xml:space="preserve"> </w:t>
      </w:r>
    </w:p>
    <w:p w14:paraId="3B2F6740" w14:textId="6C3E7AD8" w:rsidR="005902A9" w:rsidRDefault="005902A9" w:rsidP="003238FD">
      <w:pPr>
        <w:pStyle w:val="NormalWeb"/>
        <w:spacing w:before="0" w:beforeAutospacing="0" w:after="320" w:afterAutospacing="0" w:line="480" w:lineRule="auto"/>
      </w:pPr>
      <w:r>
        <w:tab/>
        <w:t xml:space="preserve">The main concern and bigger picture to take from this research is the facts that have been </w:t>
      </w:r>
      <w:r w:rsidR="00983AE4">
        <w:t>stated. Clear evidence shows that medical and health provisions have helped reduce the mortality rate. Effects from natural causes, catastrophes, and child birth have had a large impact on the death rates. From this research I hope that we can continue finding new statistics in various locations on the deaths and reason of death in other populations.</w:t>
      </w:r>
    </w:p>
    <w:p w14:paraId="33FBABCD" w14:textId="54EBE6DB" w:rsidR="00D91E42" w:rsidRDefault="00D91E42" w:rsidP="003238FD">
      <w:pPr>
        <w:pStyle w:val="NormalWeb"/>
        <w:spacing w:before="0" w:beforeAutospacing="0" w:after="320" w:afterAutospacing="0" w:line="480" w:lineRule="auto"/>
      </w:pPr>
    </w:p>
    <w:p w14:paraId="795D8B2C" w14:textId="77777777" w:rsidR="00026312" w:rsidRPr="003238FD" w:rsidRDefault="00026312" w:rsidP="003238FD">
      <w:p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p>
    <w:p w14:paraId="2B42D5B4" w14:textId="77777777" w:rsidR="006458A4" w:rsidRDefault="006458A4" w:rsidP="003238FD">
      <w:pPr>
        <w:spacing w:line="480" w:lineRule="auto"/>
        <w:rPr>
          <w:rFonts w:ascii="Times New Roman" w:hAnsi="Times New Roman" w:cs="Times New Roman"/>
          <w:sz w:val="24"/>
          <w:szCs w:val="24"/>
        </w:rPr>
      </w:pPr>
    </w:p>
    <w:p w14:paraId="3E7D64D9" w14:textId="77777777" w:rsidR="006458A4" w:rsidRDefault="006458A4" w:rsidP="003238FD">
      <w:pPr>
        <w:spacing w:line="480" w:lineRule="auto"/>
        <w:rPr>
          <w:rFonts w:ascii="Times New Roman" w:hAnsi="Times New Roman" w:cs="Times New Roman"/>
          <w:sz w:val="24"/>
          <w:szCs w:val="24"/>
        </w:rPr>
      </w:pPr>
    </w:p>
    <w:p w14:paraId="1C4EE995" w14:textId="77777777" w:rsidR="006458A4" w:rsidRDefault="006458A4" w:rsidP="003238FD">
      <w:pPr>
        <w:spacing w:line="480" w:lineRule="auto"/>
        <w:rPr>
          <w:rFonts w:ascii="Times New Roman" w:hAnsi="Times New Roman" w:cs="Times New Roman"/>
          <w:sz w:val="24"/>
          <w:szCs w:val="24"/>
        </w:rPr>
      </w:pPr>
    </w:p>
    <w:p w14:paraId="1B0AEB25" w14:textId="77777777" w:rsidR="006458A4" w:rsidRDefault="006458A4" w:rsidP="003238FD">
      <w:pPr>
        <w:spacing w:line="480" w:lineRule="auto"/>
        <w:rPr>
          <w:rFonts w:ascii="Times New Roman" w:hAnsi="Times New Roman" w:cs="Times New Roman"/>
          <w:sz w:val="24"/>
          <w:szCs w:val="24"/>
        </w:rPr>
      </w:pPr>
    </w:p>
    <w:p w14:paraId="0BD847CA" w14:textId="77777777" w:rsidR="006458A4" w:rsidRDefault="006458A4" w:rsidP="003238FD">
      <w:pPr>
        <w:spacing w:line="480" w:lineRule="auto"/>
        <w:rPr>
          <w:rFonts w:ascii="Times New Roman" w:hAnsi="Times New Roman" w:cs="Times New Roman"/>
          <w:sz w:val="24"/>
          <w:szCs w:val="24"/>
        </w:rPr>
      </w:pPr>
    </w:p>
    <w:p w14:paraId="60D8D3F1" w14:textId="693DB710" w:rsidR="006458A4" w:rsidRDefault="006458A4" w:rsidP="003238FD">
      <w:pPr>
        <w:spacing w:line="480" w:lineRule="auto"/>
        <w:rPr>
          <w:rFonts w:ascii="Times New Roman" w:hAnsi="Times New Roman" w:cs="Times New Roman"/>
          <w:sz w:val="24"/>
          <w:szCs w:val="24"/>
        </w:rPr>
      </w:pPr>
    </w:p>
    <w:p w14:paraId="7FA4C85C" w14:textId="77777777" w:rsidR="0079016F" w:rsidRDefault="0079016F" w:rsidP="003238FD">
      <w:pPr>
        <w:spacing w:line="480" w:lineRule="auto"/>
        <w:rPr>
          <w:rFonts w:ascii="Times New Roman" w:hAnsi="Times New Roman" w:cs="Times New Roman"/>
          <w:sz w:val="24"/>
          <w:szCs w:val="24"/>
        </w:rPr>
      </w:pPr>
    </w:p>
    <w:p w14:paraId="46DC69ED" w14:textId="3F29F0B7" w:rsidR="006458A4" w:rsidRDefault="006458A4" w:rsidP="003238FD">
      <w:pPr>
        <w:spacing w:line="480" w:lineRule="auto"/>
        <w:rPr>
          <w:rFonts w:ascii="Times New Roman" w:hAnsi="Times New Roman" w:cs="Times New Roman"/>
          <w:sz w:val="24"/>
          <w:szCs w:val="24"/>
        </w:rPr>
      </w:pPr>
    </w:p>
    <w:p w14:paraId="42B8335B" w14:textId="47658E61" w:rsidR="00873BF8" w:rsidRDefault="00873BF8" w:rsidP="003238FD">
      <w:pPr>
        <w:spacing w:line="480" w:lineRule="auto"/>
        <w:rPr>
          <w:rFonts w:ascii="Times New Roman" w:hAnsi="Times New Roman" w:cs="Times New Roman"/>
          <w:b/>
          <w:sz w:val="24"/>
          <w:szCs w:val="24"/>
        </w:rPr>
      </w:pPr>
      <w:r>
        <w:rPr>
          <w:rFonts w:ascii="Times New Roman" w:hAnsi="Times New Roman" w:cs="Times New Roman"/>
          <w:b/>
          <w:sz w:val="24"/>
          <w:szCs w:val="24"/>
        </w:rPr>
        <w:t>Acknowledgements</w:t>
      </w:r>
    </w:p>
    <w:p w14:paraId="1E13FCAD" w14:textId="6FB0794E" w:rsidR="00873BF8" w:rsidRPr="00873BF8" w:rsidRDefault="00873BF8" w:rsidP="003238FD">
      <w:pPr>
        <w:spacing w:line="480" w:lineRule="auto"/>
        <w:rPr>
          <w:rFonts w:ascii="Times New Roman" w:hAnsi="Times New Roman" w:cs="Times New Roman"/>
          <w:sz w:val="24"/>
          <w:szCs w:val="24"/>
        </w:rPr>
      </w:pPr>
      <w:r>
        <w:rPr>
          <w:rFonts w:ascii="Times New Roman" w:hAnsi="Times New Roman" w:cs="Times New Roman"/>
          <w:sz w:val="24"/>
          <w:szCs w:val="24"/>
        </w:rPr>
        <w:t>I would like to thank everyone who participated in collecting the numbers an</w:t>
      </w:r>
      <w:r w:rsidR="00A011F6">
        <w:rPr>
          <w:rFonts w:ascii="Times New Roman" w:hAnsi="Times New Roman" w:cs="Times New Roman"/>
          <w:sz w:val="24"/>
          <w:szCs w:val="24"/>
        </w:rPr>
        <w:t>d data. I would also like to tha</w:t>
      </w:r>
      <w:r>
        <w:rPr>
          <w:rFonts w:ascii="Times New Roman" w:hAnsi="Times New Roman" w:cs="Times New Roman"/>
          <w:sz w:val="24"/>
          <w:szCs w:val="24"/>
        </w:rPr>
        <w:t xml:space="preserve">nk Mckayla </w:t>
      </w:r>
      <w:r w:rsidR="00E26796">
        <w:rPr>
          <w:rFonts w:ascii="Times New Roman" w:hAnsi="Times New Roman" w:cs="Times New Roman"/>
          <w:sz w:val="24"/>
          <w:szCs w:val="24"/>
        </w:rPr>
        <w:t xml:space="preserve">my roommate </w:t>
      </w:r>
      <w:r>
        <w:rPr>
          <w:rFonts w:ascii="Times New Roman" w:hAnsi="Times New Roman" w:cs="Times New Roman"/>
          <w:sz w:val="24"/>
          <w:szCs w:val="24"/>
        </w:rPr>
        <w:t>for being my emotional backbone.</w:t>
      </w:r>
    </w:p>
    <w:p w14:paraId="7D6DA5D8" w14:textId="0FD0A00B" w:rsidR="006458A4" w:rsidRDefault="006458A4" w:rsidP="003238FD">
      <w:pPr>
        <w:spacing w:line="480" w:lineRule="auto"/>
        <w:rPr>
          <w:rFonts w:ascii="Times New Roman" w:hAnsi="Times New Roman" w:cs="Times New Roman"/>
          <w:sz w:val="24"/>
          <w:szCs w:val="24"/>
        </w:rPr>
      </w:pPr>
    </w:p>
    <w:p w14:paraId="51987427" w14:textId="4F8B4D2F" w:rsidR="002C176B" w:rsidRDefault="002C176B" w:rsidP="003238FD">
      <w:pPr>
        <w:spacing w:line="480" w:lineRule="auto"/>
        <w:rPr>
          <w:rFonts w:ascii="Times New Roman" w:hAnsi="Times New Roman" w:cs="Times New Roman"/>
          <w:sz w:val="24"/>
          <w:szCs w:val="24"/>
        </w:rPr>
      </w:pPr>
    </w:p>
    <w:p w14:paraId="2E1CE76E" w14:textId="77777777" w:rsidR="002C176B" w:rsidRDefault="002C176B" w:rsidP="003238FD">
      <w:pPr>
        <w:spacing w:line="480" w:lineRule="auto"/>
        <w:rPr>
          <w:rFonts w:ascii="Times New Roman" w:hAnsi="Times New Roman" w:cs="Times New Roman"/>
          <w:sz w:val="24"/>
          <w:szCs w:val="24"/>
        </w:rPr>
      </w:pPr>
    </w:p>
    <w:p w14:paraId="7FEDC1D3" w14:textId="527E05E0" w:rsidR="002C176B" w:rsidRDefault="002C176B" w:rsidP="003238FD">
      <w:pPr>
        <w:spacing w:line="480" w:lineRule="auto"/>
        <w:rPr>
          <w:rFonts w:ascii="Times New Roman" w:hAnsi="Times New Roman" w:cs="Times New Roman"/>
          <w:sz w:val="24"/>
          <w:szCs w:val="24"/>
        </w:rPr>
      </w:pPr>
    </w:p>
    <w:p w14:paraId="47B4485A" w14:textId="2E0CDD76" w:rsidR="002C176B" w:rsidRDefault="002C176B" w:rsidP="003238FD">
      <w:pPr>
        <w:spacing w:line="480" w:lineRule="auto"/>
        <w:rPr>
          <w:rFonts w:ascii="Times New Roman" w:hAnsi="Times New Roman" w:cs="Times New Roman"/>
          <w:sz w:val="24"/>
          <w:szCs w:val="24"/>
        </w:rPr>
      </w:pPr>
    </w:p>
    <w:p w14:paraId="3E98BADB" w14:textId="5F7EACE1" w:rsidR="002C176B" w:rsidRDefault="002C176B" w:rsidP="003238FD">
      <w:pPr>
        <w:spacing w:line="480" w:lineRule="auto"/>
        <w:rPr>
          <w:rFonts w:ascii="Times New Roman" w:hAnsi="Times New Roman" w:cs="Times New Roman"/>
          <w:sz w:val="24"/>
          <w:szCs w:val="24"/>
        </w:rPr>
      </w:pPr>
    </w:p>
    <w:p w14:paraId="19BB185F" w14:textId="6560365A" w:rsidR="002C176B" w:rsidRDefault="002C176B" w:rsidP="003238FD">
      <w:pPr>
        <w:spacing w:line="480" w:lineRule="auto"/>
        <w:rPr>
          <w:rFonts w:ascii="Times New Roman" w:hAnsi="Times New Roman" w:cs="Times New Roman"/>
          <w:sz w:val="24"/>
          <w:szCs w:val="24"/>
        </w:rPr>
      </w:pPr>
    </w:p>
    <w:p w14:paraId="3711F609" w14:textId="16708989" w:rsidR="002C176B" w:rsidRDefault="002C176B" w:rsidP="003238FD">
      <w:pPr>
        <w:spacing w:line="480" w:lineRule="auto"/>
        <w:rPr>
          <w:rFonts w:ascii="Times New Roman" w:hAnsi="Times New Roman" w:cs="Times New Roman"/>
          <w:sz w:val="24"/>
          <w:szCs w:val="24"/>
        </w:rPr>
      </w:pPr>
    </w:p>
    <w:p w14:paraId="76590005" w14:textId="77777777" w:rsidR="002C176B" w:rsidRDefault="002C176B" w:rsidP="003238FD">
      <w:pPr>
        <w:spacing w:line="480" w:lineRule="auto"/>
        <w:rPr>
          <w:rFonts w:ascii="Times New Roman" w:hAnsi="Times New Roman" w:cs="Times New Roman"/>
          <w:sz w:val="24"/>
          <w:szCs w:val="24"/>
        </w:rPr>
      </w:pPr>
    </w:p>
    <w:p w14:paraId="20BC8DD7" w14:textId="77777777" w:rsidR="006458A4" w:rsidRDefault="006458A4" w:rsidP="003238FD">
      <w:pPr>
        <w:spacing w:line="480" w:lineRule="auto"/>
        <w:rPr>
          <w:rFonts w:ascii="Times New Roman" w:hAnsi="Times New Roman" w:cs="Times New Roman"/>
          <w:sz w:val="24"/>
          <w:szCs w:val="24"/>
        </w:rPr>
      </w:pPr>
    </w:p>
    <w:p w14:paraId="25549F17" w14:textId="013B8562" w:rsidR="006458A4" w:rsidRDefault="006458A4" w:rsidP="003238FD">
      <w:pPr>
        <w:spacing w:line="480" w:lineRule="auto"/>
        <w:rPr>
          <w:rFonts w:ascii="Times New Roman" w:hAnsi="Times New Roman" w:cs="Times New Roman"/>
          <w:b/>
          <w:sz w:val="24"/>
          <w:szCs w:val="24"/>
        </w:rPr>
      </w:pPr>
    </w:p>
    <w:p w14:paraId="6378B6B3" w14:textId="478B4897" w:rsidR="002C176B" w:rsidRDefault="002C176B" w:rsidP="003238FD">
      <w:pPr>
        <w:spacing w:line="480" w:lineRule="auto"/>
        <w:rPr>
          <w:rFonts w:ascii="Times New Roman" w:hAnsi="Times New Roman" w:cs="Times New Roman"/>
          <w:b/>
          <w:sz w:val="24"/>
          <w:szCs w:val="24"/>
        </w:rPr>
      </w:pPr>
    </w:p>
    <w:p w14:paraId="24833A3C" w14:textId="159E40EE" w:rsidR="002C176B" w:rsidRDefault="002C176B" w:rsidP="003238FD">
      <w:pPr>
        <w:spacing w:line="480" w:lineRule="auto"/>
        <w:rPr>
          <w:rFonts w:ascii="Times New Roman" w:hAnsi="Times New Roman" w:cs="Times New Roman"/>
          <w:b/>
          <w:sz w:val="24"/>
          <w:szCs w:val="24"/>
        </w:rPr>
      </w:pPr>
    </w:p>
    <w:p w14:paraId="732DB323" w14:textId="77777777" w:rsidR="002C176B" w:rsidRDefault="002C176B" w:rsidP="003238FD">
      <w:pPr>
        <w:spacing w:line="480" w:lineRule="auto"/>
        <w:rPr>
          <w:rFonts w:ascii="Times New Roman" w:hAnsi="Times New Roman" w:cs="Times New Roman"/>
          <w:b/>
          <w:sz w:val="24"/>
          <w:szCs w:val="24"/>
        </w:rPr>
      </w:pPr>
    </w:p>
    <w:p w14:paraId="3265EA3E" w14:textId="6CAF28C9" w:rsidR="002C176B" w:rsidRDefault="002C176B" w:rsidP="003238FD">
      <w:pPr>
        <w:spacing w:line="480" w:lineRule="auto"/>
        <w:rPr>
          <w:rFonts w:ascii="Times New Roman" w:hAnsi="Times New Roman" w:cs="Times New Roman"/>
          <w:b/>
          <w:sz w:val="24"/>
          <w:szCs w:val="24"/>
        </w:rPr>
      </w:pPr>
    </w:p>
    <w:p w14:paraId="16BCA3DA" w14:textId="77777777" w:rsidR="0079016F" w:rsidRDefault="0079016F" w:rsidP="003238FD">
      <w:pPr>
        <w:spacing w:line="480" w:lineRule="auto"/>
        <w:rPr>
          <w:rFonts w:ascii="Times New Roman" w:hAnsi="Times New Roman" w:cs="Times New Roman"/>
          <w:b/>
          <w:sz w:val="24"/>
          <w:szCs w:val="24"/>
        </w:rPr>
      </w:pPr>
    </w:p>
    <w:p w14:paraId="54BFC1B2" w14:textId="48F2CAA3" w:rsidR="006458A4" w:rsidRDefault="006458A4" w:rsidP="003238FD">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Literature Cited </w:t>
      </w:r>
    </w:p>
    <w:p w14:paraId="48185167" w14:textId="49B8E1EB" w:rsidR="007046C7" w:rsidRPr="003238FD" w:rsidRDefault="007046C7" w:rsidP="003238FD">
      <w:pPr>
        <w:spacing w:line="480" w:lineRule="auto"/>
        <w:rPr>
          <w:rFonts w:ascii="Times New Roman" w:hAnsi="Times New Roman" w:cs="Times New Roman"/>
          <w:sz w:val="24"/>
          <w:szCs w:val="24"/>
        </w:rPr>
      </w:pPr>
      <w:r w:rsidRPr="003238FD">
        <w:rPr>
          <w:rFonts w:ascii="Times New Roman" w:hAnsi="Times New Roman" w:cs="Times New Roman"/>
          <w:sz w:val="24"/>
          <w:szCs w:val="24"/>
        </w:rPr>
        <w:t>Berrut, S., P. Richmond, and B. M. Roehner. 2017. Age spectrometry of infant death rates as a</w:t>
      </w:r>
      <w:r w:rsidRPr="003238FD">
        <w:rPr>
          <w:rFonts w:ascii="Times New Roman" w:hAnsi="Times New Roman" w:cs="Times New Roman"/>
          <w:sz w:val="24"/>
          <w:szCs w:val="24"/>
        </w:rPr>
        <w:tab/>
      </w:r>
      <w:r w:rsidRPr="003238FD">
        <w:rPr>
          <w:rFonts w:ascii="Times New Roman" w:hAnsi="Times New Roman" w:cs="Times New Roman"/>
          <w:sz w:val="24"/>
          <w:szCs w:val="24"/>
        </w:rPr>
        <w:tab/>
        <w:t xml:space="preserve"> probe of immunity: Identification of two peaks due to viral and bacterial diseases </w:t>
      </w:r>
      <w:r w:rsidRPr="003238FD">
        <w:rPr>
          <w:rFonts w:ascii="Times New Roman" w:hAnsi="Times New Roman" w:cs="Times New Roman"/>
          <w:sz w:val="24"/>
          <w:szCs w:val="24"/>
        </w:rPr>
        <w:tab/>
        <w:t>respectively. Physica A:Statistical Mechanics and its Applications 486:915–924.</w:t>
      </w:r>
    </w:p>
    <w:p w14:paraId="19E8A591" w14:textId="3B1904AD" w:rsidR="00CF2650" w:rsidRPr="0069654F" w:rsidRDefault="00EB4ED6" w:rsidP="009A2BD2">
      <w:pPr>
        <w:spacing w:line="480" w:lineRule="auto"/>
        <w:rPr>
          <w:rFonts w:ascii="Times New Roman" w:hAnsi="Times New Roman" w:cs="Times New Roman"/>
          <w:sz w:val="24"/>
          <w:szCs w:val="24"/>
        </w:rPr>
      </w:pPr>
      <w:r w:rsidRPr="003238FD">
        <w:rPr>
          <w:rFonts w:ascii="Times New Roman" w:hAnsi="Times New Roman" w:cs="Times New Roman"/>
          <w:sz w:val="24"/>
          <w:szCs w:val="24"/>
        </w:rPr>
        <w:t xml:space="preserve">Davis, W. H., and J. B. Mitchell. 1920. Special tables of mortality from influenza and </w:t>
      </w:r>
      <w:r w:rsidRPr="003238FD">
        <w:rPr>
          <w:rFonts w:ascii="Times New Roman" w:hAnsi="Times New Roman" w:cs="Times New Roman"/>
          <w:sz w:val="24"/>
          <w:szCs w:val="24"/>
        </w:rPr>
        <w:tab/>
        <w:t xml:space="preserve">pneumonia. Indiana, Kansas, and Philadelphia, Pa. September 1 to December 31, 1918. </w:t>
      </w:r>
      <w:r w:rsidRPr="003238FD">
        <w:rPr>
          <w:rFonts w:ascii="Times New Roman" w:hAnsi="Times New Roman" w:cs="Times New Roman"/>
          <w:sz w:val="24"/>
          <w:szCs w:val="24"/>
        </w:rPr>
        <w:tab/>
        <w:t>Govt. Print. Off.Washington.</w:t>
      </w:r>
      <w:r w:rsidR="00CF2650" w:rsidRPr="009A2BD2">
        <w:rPr>
          <w:rFonts w:ascii="Times New Roman" w:hAnsi="Times New Roman" w:cs="Times New Roman"/>
          <w:sz w:val="24"/>
        </w:rPr>
        <w:t>.</w:t>
      </w:r>
    </w:p>
    <w:p w14:paraId="00E85525" w14:textId="7AD95D60" w:rsidR="006458A4" w:rsidRDefault="006458A4" w:rsidP="009A2BD2">
      <w:pPr>
        <w:spacing w:line="480" w:lineRule="auto"/>
        <w:rPr>
          <w:rFonts w:ascii="Times New Roman" w:hAnsi="Times New Roman" w:cs="Times New Roman"/>
          <w:sz w:val="24"/>
        </w:rPr>
      </w:pPr>
      <w:r w:rsidRPr="007F1859">
        <w:rPr>
          <w:rFonts w:ascii="Times New Roman" w:hAnsi="Times New Roman" w:cs="Times New Roman"/>
          <w:sz w:val="24"/>
        </w:rPr>
        <w:t xml:space="preserve">Hjelmborg, J., I. Iachine, A. Skytthe, and J. Vaupel. 2006. Genetic influence on Human Lifespan </w:t>
      </w:r>
      <w:r>
        <w:rPr>
          <w:rFonts w:ascii="Times New Roman" w:hAnsi="Times New Roman" w:cs="Times New Roman"/>
          <w:sz w:val="24"/>
        </w:rPr>
        <w:tab/>
      </w:r>
      <w:r w:rsidRPr="007F1859">
        <w:rPr>
          <w:rFonts w:ascii="Times New Roman" w:hAnsi="Times New Roman" w:cs="Times New Roman"/>
          <w:sz w:val="24"/>
        </w:rPr>
        <w:t>and Longevity:312–321.</w:t>
      </w:r>
    </w:p>
    <w:p w14:paraId="1ED3E3E8" w14:textId="7049465F" w:rsidR="00310C9B" w:rsidRPr="007F1859" w:rsidRDefault="00310C9B" w:rsidP="007F1859">
      <w:pPr>
        <w:spacing w:line="480" w:lineRule="auto"/>
        <w:rPr>
          <w:rFonts w:ascii="Times New Roman" w:hAnsi="Times New Roman" w:cs="Times New Roman"/>
          <w:sz w:val="24"/>
        </w:rPr>
      </w:pPr>
      <w:r w:rsidRPr="007F1859">
        <w:rPr>
          <w:rFonts w:ascii="Times New Roman" w:hAnsi="Times New Roman" w:cs="Times New Roman"/>
          <w:sz w:val="24"/>
        </w:rPr>
        <w:t xml:space="preserve">Maron, D. F. 2015, June 8. Has Maternal Mortality Really Doubled in the U.S.? </w:t>
      </w:r>
      <w:r w:rsidR="007F1859">
        <w:rPr>
          <w:rFonts w:ascii="Times New Roman" w:hAnsi="Times New Roman" w:cs="Times New Roman"/>
          <w:sz w:val="24"/>
        </w:rPr>
        <w:tab/>
      </w:r>
      <w:hyperlink r:id="rId8" w:history="1">
        <w:r w:rsidR="007F1859" w:rsidRPr="00B53B73">
          <w:rPr>
            <w:rStyle w:val="Hyperlink"/>
            <w:rFonts w:ascii="Times New Roman" w:hAnsi="Times New Roman" w:cs="Times New Roman"/>
            <w:sz w:val="24"/>
          </w:rPr>
          <w:t>https://www.scientificamerican.com/article/has-maternal-mortality-really-doubled-in-the-</w:t>
        </w:r>
        <w:r w:rsidR="007F1859" w:rsidRPr="007F1859">
          <w:rPr>
            <w:rStyle w:val="Hyperlink"/>
            <w:rFonts w:ascii="Times New Roman" w:hAnsi="Times New Roman" w:cs="Times New Roman"/>
            <w:sz w:val="24"/>
            <w:u w:val="none"/>
          </w:rPr>
          <w:tab/>
        </w:r>
        <w:r w:rsidR="007F1859" w:rsidRPr="00B53B73">
          <w:rPr>
            <w:rStyle w:val="Hyperlink"/>
            <w:rFonts w:ascii="Times New Roman" w:hAnsi="Times New Roman" w:cs="Times New Roman"/>
            <w:sz w:val="24"/>
          </w:rPr>
          <w:t>u-s/</w:t>
        </w:r>
      </w:hyperlink>
      <w:r w:rsidRPr="007F1859">
        <w:rPr>
          <w:rFonts w:ascii="Times New Roman" w:hAnsi="Times New Roman" w:cs="Times New Roman"/>
          <w:sz w:val="24"/>
        </w:rPr>
        <w:t>.</w:t>
      </w:r>
    </w:p>
    <w:p w14:paraId="3BD4C9CA" w14:textId="10A145F4" w:rsidR="00E2171C" w:rsidRDefault="00E2171C" w:rsidP="00E2171C">
      <w:pPr>
        <w:spacing w:line="480" w:lineRule="auto"/>
        <w:rPr>
          <w:rFonts w:ascii="Times New Roman" w:hAnsi="Times New Roman" w:cs="Times New Roman"/>
          <w:sz w:val="24"/>
        </w:rPr>
      </w:pPr>
      <w:r w:rsidRPr="00E2171C">
        <w:rPr>
          <w:rFonts w:ascii="Times New Roman" w:hAnsi="Times New Roman" w:cs="Times New Roman"/>
          <w:sz w:val="24"/>
        </w:rPr>
        <w:t xml:space="preserve">Møller, A., C. Fincher, and R. Thornhill. 2009. Why men have shorter lives than women: Effects </w:t>
      </w:r>
      <w:r>
        <w:rPr>
          <w:rFonts w:ascii="Times New Roman" w:hAnsi="Times New Roman" w:cs="Times New Roman"/>
          <w:sz w:val="24"/>
        </w:rPr>
        <w:tab/>
      </w:r>
      <w:r w:rsidRPr="00E2171C">
        <w:rPr>
          <w:rFonts w:ascii="Times New Roman" w:hAnsi="Times New Roman" w:cs="Times New Roman"/>
          <w:sz w:val="24"/>
        </w:rPr>
        <w:t xml:space="preserve">of resource availability, infectious disease, and senescence. American Journal of Human </w:t>
      </w:r>
      <w:r>
        <w:rPr>
          <w:rFonts w:ascii="Times New Roman" w:hAnsi="Times New Roman" w:cs="Times New Roman"/>
          <w:sz w:val="24"/>
        </w:rPr>
        <w:tab/>
      </w:r>
      <w:r w:rsidRPr="00E2171C">
        <w:rPr>
          <w:rFonts w:ascii="Times New Roman" w:hAnsi="Times New Roman" w:cs="Times New Roman"/>
          <w:sz w:val="24"/>
        </w:rPr>
        <w:t>Biology 21:357–364.</w:t>
      </w:r>
    </w:p>
    <w:p w14:paraId="160562C2" w14:textId="13793AEB" w:rsidR="00E34C67" w:rsidRDefault="00E34C67" w:rsidP="00E2171C">
      <w:pPr>
        <w:spacing w:line="480" w:lineRule="auto"/>
        <w:rPr>
          <w:rFonts w:ascii="Times New Roman" w:hAnsi="Times New Roman" w:cs="Times New Roman"/>
          <w:sz w:val="24"/>
        </w:rPr>
      </w:pPr>
    </w:p>
    <w:p w14:paraId="2CD5FF3F" w14:textId="5D8A52D6" w:rsidR="00AA4DAD" w:rsidRDefault="00AA4DAD" w:rsidP="00E2171C">
      <w:pPr>
        <w:spacing w:line="480" w:lineRule="auto"/>
        <w:rPr>
          <w:rFonts w:ascii="Times New Roman" w:hAnsi="Times New Roman" w:cs="Times New Roman"/>
          <w:sz w:val="24"/>
        </w:rPr>
      </w:pPr>
    </w:p>
    <w:p w14:paraId="1E98B67C" w14:textId="13395AF9" w:rsidR="00AA4DAD" w:rsidRDefault="00AA4DAD" w:rsidP="00E2171C">
      <w:pPr>
        <w:spacing w:line="480" w:lineRule="auto"/>
        <w:rPr>
          <w:rFonts w:ascii="Times New Roman" w:hAnsi="Times New Roman" w:cs="Times New Roman"/>
          <w:sz w:val="24"/>
        </w:rPr>
      </w:pPr>
    </w:p>
    <w:p w14:paraId="1A63C273" w14:textId="084AC0E3" w:rsidR="00AA4DAD" w:rsidRDefault="00AA4DAD" w:rsidP="00E2171C">
      <w:pPr>
        <w:spacing w:line="480" w:lineRule="auto"/>
        <w:rPr>
          <w:rFonts w:ascii="Times New Roman" w:hAnsi="Times New Roman" w:cs="Times New Roman"/>
          <w:sz w:val="24"/>
        </w:rPr>
      </w:pPr>
    </w:p>
    <w:p w14:paraId="48D75449" w14:textId="29F0DEAF" w:rsidR="00E34C67" w:rsidRDefault="00E34C67" w:rsidP="00E2171C">
      <w:pPr>
        <w:spacing w:line="480" w:lineRule="auto"/>
        <w:rPr>
          <w:rFonts w:ascii="Times New Roman" w:hAnsi="Times New Roman" w:cs="Times New Roman"/>
          <w:sz w:val="24"/>
        </w:rPr>
      </w:pPr>
    </w:p>
    <w:p w14:paraId="608A91D5" w14:textId="77777777" w:rsidR="00AA4DAD" w:rsidRPr="004F526B" w:rsidRDefault="00AA4DAD" w:rsidP="00AA4DAD">
      <w:pPr>
        <w:spacing w:line="480" w:lineRule="auto"/>
        <w:rPr>
          <w:rFonts w:ascii="Times New Roman" w:hAnsi="Times New Roman" w:cs="Times New Roman"/>
          <w:b/>
          <w:sz w:val="24"/>
        </w:rPr>
      </w:pPr>
      <w:r>
        <w:rPr>
          <w:rFonts w:ascii="Times New Roman" w:hAnsi="Times New Roman" w:cs="Times New Roman"/>
          <w:b/>
          <w:sz w:val="24"/>
        </w:rPr>
        <w:t xml:space="preserve">Figure Legends </w:t>
      </w:r>
    </w:p>
    <w:p w14:paraId="3F097A29" w14:textId="77777777" w:rsidR="00AA4DAD" w:rsidRDefault="00AA4DAD" w:rsidP="00AA4DAD">
      <w:pPr>
        <w:spacing w:line="480" w:lineRule="auto"/>
        <w:rPr>
          <w:rFonts w:ascii="Times New Roman" w:hAnsi="Times New Roman" w:cs="Times New Roman"/>
          <w:sz w:val="24"/>
        </w:rPr>
      </w:pPr>
      <w:r>
        <w:rPr>
          <w:rFonts w:ascii="Times New Roman" w:hAnsi="Times New Roman" w:cs="Times New Roman"/>
          <w:sz w:val="24"/>
        </w:rPr>
        <w:t>Figure 1. Males and Females survivorship are compared together on a logarithmic scale, the deaths were taken from gravestones death dates dated before 1925.</w:t>
      </w:r>
    </w:p>
    <w:p w14:paraId="69A0524E" w14:textId="77777777" w:rsidR="00AA4DAD" w:rsidRDefault="00AA4DAD" w:rsidP="00AA4DAD">
      <w:pPr>
        <w:spacing w:line="480" w:lineRule="auto"/>
        <w:rPr>
          <w:rFonts w:ascii="Times New Roman" w:hAnsi="Times New Roman" w:cs="Times New Roman"/>
          <w:sz w:val="24"/>
        </w:rPr>
      </w:pPr>
      <w:r>
        <w:rPr>
          <w:rFonts w:ascii="Times New Roman" w:hAnsi="Times New Roman" w:cs="Times New Roman"/>
          <w:sz w:val="24"/>
        </w:rPr>
        <w:t>Figure 2. Males and Females living years are compared together on a logarithmic scale, the deaths were taken from gravestones death dates dated after 1975.</w:t>
      </w:r>
    </w:p>
    <w:p w14:paraId="4182B58D" w14:textId="1479121E" w:rsidR="00E34C67" w:rsidRDefault="00E34C67" w:rsidP="00E2171C">
      <w:pPr>
        <w:spacing w:line="480" w:lineRule="auto"/>
        <w:rPr>
          <w:rFonts w:ascii="Times New Roman" w:hAnsi="Times New Roman" w:cs="Times New Roman"/>
          <w:sz w:val="24"/>
        </w:rPr>
      </w:pPr>
    </w:p>
    <w:p w14:paraId="03B8BBB4" w14:textId="77777777" w:rsidR="00AA4DAD" w:rsidRDefault="00AA4DAD" w:rsidP="00E2171C">
      <w:pPr>
        <w:spacing w:line="480" w:lineRule="auto"/>
        <w:rPr>
          <w:rFonts w:ascii="Times New Roman" w:hAnsi="Times New Roman" w:cs="Times New Roman"/>
          <w:sz w:val="24"/>
        </w:rPr>
      </w:pPr>
    </w:p>
    <w:p w14:paraId="108FBA49" w14:textId="6A335EEC" w:rsidR="00E34C67" w:rsidRDefault="00E34C67" w:rsidP="00E2171C">
      <w:pPr>
        <w:spacing w:line="480" w:lineRule="auto"/>
        <w:rPr>
          <w:rFonts w:ascii="Times New Roman" w:hAnsi="Times New Roman" w:cs="Times New Roman"/>
          <w:sz w:val="24"/>
        </w:rPr>
      </w:pPr>
    </w:p>
    <w:p w14:paraId="4FCD6271" w14:textId="7EBD0A9F" w:rsidR="0079016F" w:rsidRDefault="0079016F" w:rsidP="00E2171C">
      <w:pPr>
        <w:spacing w:line="480" w:lineRule="auto"/>
        <w:rPr>
          <w:rFonts w:ascii="Times New Roman" w:hAnsi="Times New Roman" w:cs="Times New Roman"/>
          <w:sz w:val="24"/>
        </w:rPr>
      </w:pPr>
    </w:p>
    <w:p w14:paraId="354D7690" w14:textId="04FDAE30" w:rsidR="0079016F" w:rsidRDefault="0079016F" w:rsidP="00E2171C">
      <w:pPr>
        <w:spacing w:line="480" w:lineRule="auto"/>
        <w:rPr>
          <w:rFonts w:ascii="Times New Roman" w:hAnsi="Times New Roman" w:cs="Times New Roman"/>
          <w:sz w:val="24"/>
        </w:rPr>
      </w:pPr>
    </w:p>
    <w:p w14:paraId="131008B5" w14:textId="1BCA462E" w:rsidR="0079016F" w:rsidRDefault="0079016F" w:rsidP="00E2171C">
      <w:pPr>
        <w:spacing w:line="480" w:lineRule="auto"/>
        <w:rPr>
          <w:rFonts w:ascii="Times New Roman" w:hAnsi="Times New Roman" w:cs="Times New Roman"/>
          <w:sz w:val="24"/>
        </w:rPr>
      </w:pPr>
    </w:p>
    <w:p w14:paraId="39F306B6" w14:textId="2797C305" w:rsidR="0079016F" w:rsidRDefault="0079016F" w:rsidP="00E2171C">
      <w:pPr>
        <w:spacing w:line="480" w:lineRule="auto"/>
        <w:rPr>
          <w:rFonts w:ascii="Times New Roman" w:hAnsi="Times New Roman" w:cs="Times New Roman"/>
          <w:sz w:val="24"/>
        </w:rPr>
      </w:pPr>
    </w:p>
    <w:p w14:paraId="0421529D" w14:textId="53ECD175" w:rsidR="0079016F" w:rsidRDefault="0079016F" w:rsidP="00E2171C">
      <w:pPr>
        <w:spacing w:line="480" w:lineRule="auto"/>
        <w:rPr>
          <w:rFonts w:ascii="Times New Roman" w:hAnsi="Times New Roman" w:cs="Times New Roman"/>
          <w:sz w:val="24"/>
        </w:rPr>
      </w:pPr>
    </w:p>
    <w:p w14:paraId="3F2C5184" w14:textId="0F5FAB72" w:rsidR="0079016F" w:rsidRDefault="0079016F" w:rsidP="00E2171C">
      <w:pPr>
        <w:spacing w:line="480" w:lineRule="auto"/>
        <w:rPr>
          <w:rFonts w:ascii="Times New Roman" w:hAnsi="Times New Roman" w:cs="Times New Roman"/>
          <w:sz w:val="24"/>
        </w:rPr>
      </w:pPr>
    </w:p>
    <w:p w14:paraId="6440F84C" w14:textId="16D5F576" w:rsidR="0079016F" w:rsidRDefault="0079016F" w:rsidP="00E2171C">
      <w:pPr>
        <w:spacing w:line="480" w:lineRule="auto"/>
        <w:rPr>
          <w:rFonts w:ascii="Times New Roman" w:hAnsi="Times New Roman" w:cs="Times New Roman"/>
          <w:sz w:val="24"/>
        </w:rPr>
      </w:pPr>
    </w:p>
    <w:p w14:paraId="29366871" w14:textId="7DD366F8" w:rsidR="0079016F" w:rsidRDefault="0079016F" w:rsidP="00E2171C">
      <w:pPr>
        <w:spacing w:line="480" w:lineRule="auto"/>
        <w:rPr>
          <w:rFonts w:ascii="Times New Roman" w:hAnsi="Times New Roman" w:cs="Times New Roman"/>
          <w:sz w:val="24"/>
        </w:rPr>
      </w:pPr>
    </w:p>
    <w:p w14:paraId="32223659" w14:textId="07ADC1D7" w:rsidR="0079016F" w:rsidRDefault="0079016F" w:rsidP="00E2171C">
      <w:pPr>
        <w:spacing w:line="480" w:lineRule="auto"/>
        <w:rPr>
          <w:rFonts w:ascii="Times New Roman" w:hAnsi="Times New Roman" w:cs="Times New Roman"/>
          <w:sz w:val="24"/>
        </w:rPr>
      </w:pPr>
    </w:p>
    <w:p w14:paraId="2FF2055D" w14:textId="554F34DE" w:rsidR="0079016F" w:rsidRDefault="0079016F" w:rsidP="00E2171C">
      <w:pPr>
        <w:spacing w:line="480" w:lineRule="auto"/>
        <w:rPr>
          <w:rFonts w:ascii="Times New Roman" w:hAnsi="Times New Roman" w:cs="Times New Roman"/>
          <w:sz w:val="24"/>
        </w:rPr>
      </w:pPr>
    </w:p>
    <w:p w14:paraId="5AAC1B4A" w14:textId="77777777" w:rsidR="0079016F" w:rsidRDefault="0079016F" w:rsidP="00E2171C">
      <w:pPr>
        <w:spacing w:line="480" w:lineRule="auto"/>
        <w:rPr>
          <w:rFonts w:ascii="Times New Roman" w:hAnsi="Times New Roman" w:cs="Times New Roman"/>
          <w:sz w:val="24"/>
        </w:rPr>
      </w:pPr>
      <w:bookmarkStart w:id="0" w:name="_GoBack"/>
      <w:bookmarkEnd w:id="0"/>
    </w:p>
    <w:p w14:paraId="3F245B9F" w14:textId="6C432DBC" w:rsidR="009411CE" w:rsidRPr="009411CE" w:rsidRDefault="009411CE" w:rsidP="00E2171C">
      <w:pPr>
        <w:spacing w:line="480" w:lineRule="auto"/>
        <w:rPr>
          <w:rFonts w:ascii="Times New Roman" w:hAnsi="Times New Roman" w:cs="Times New Roman"/>
          <w:b/>
          <w:sz w:val="24"/>
        </w:rPr>
      </w:pPr>
      <w:r>
        <w:rPr>
          <w:rFonts w:ascii="Times New Roman" w:hAnsi="Times New Roman" w:cs="Times New Roman"/>
          <w:b/>
          <w:sz w:val="24"/>
        </w:rPr>
        <w:t>Figures</w:t>
      </w:r>
    </w:p>
    <w:p w14:paraId="664D294F" w14:textId="3DA821D8" w:rsidR="00E34C67" w:rsidRDefault="00E34C67" w:rsidP="00E2171C">
      <w:pPr>
        <w:spacing w:line="480" w:lineRule="auto"/>
        <w:rPr>
          <w:rFonts w:ascii="Times New Roman" w:hAnsi="Times New Roman" w:cs="Times New Roman"/>
          <w:sz w:val="24"/>
        </w:rPr>
      </w:pPr>
      <w:r w:rsidRPr="00E34C67">
        <w:rPr>
          <w:noProof/>
        </w:rPr>
        <mc:AlternateContent>
          <mc:Choice Requires="wps">
            <w:drawing>
              <wp:anchor distT="0" distB="0" distL="114300" distR="114300" simplePos="0" relativeHeight="251659264" behindDoc="0" locked="0" layoutInCell="1" allowOverlap="1" wp14:anchorId="7A29ED23" wp14:editId="4531BED0">
                <wp:simplePos x="0" y="0"/>
                <wp:positionH relativeFrom="column">
                  <wp:posOffset>2064813</wp:posOffset>
                </wp:positionH>
                <wp:positionV relativeFrom="paragraph">
                  <wp:posOffset>2801915</wp:posOffset>
                </wp:positionV>
                <wp:extent cx="1403490" cy="249904"/>
                <wp:effectExtent l="0" t="0" r="0" b="0"/>
                <wp:wrapNone/>
                <wp:docPr id="2" name="TextBox 1">
                  <a:extLst xmlns:a="http://schemas.openxmlformats.org/drawingml/2006/main">
                    <a:ext uri="{FF2B5EF4-FFF2-40B4-BE49-F238E27FC236}">
                      <a16:creationId xmlns:a16="http://schemas.microsoft.com/office/drawing/2014/main" id="{CFE9DA06-2E37-4AD0-84AD-2B0BE40F6DD5}"/>
                    </a:ext>
                  </a:extLst>
                </wp:docPr>
                <wp:cNvGraphicFramePr/>
                <a:graphic xmlns:a="http://schemas.openxmlformats.org/drawingml/2006/main">
                  <a:graphicData uri="http://schemas.microsoft.com/office/word/2010/wordprocessingShape">
                    <wps:wsp>
                      <wps:cNvSpPr txBox="1"/>
                      <wps:spPr>
                        <a:xfrm>
                          <a:off x="0" y="0"/>
                          <a:ext cx="1403490" cy="249904"/>
                        </a:xfrm>
                        <a:prstGeom prst="rect">
                          <a:avLst/>
                        </a:prstGeom>
                      </wps:spPr>
                      <wps:txbx>
                        <w:txbxContent>
                          <w:p w14:paraId="4042E4F1" w14:textId="77777777" w:rsidR="00E55F72" w:rsidRDefault="00E55F72" w:rsidP="00E34C67">
                            <w:pPr>
                              <w:pStyle w:val="NormalWeb"/>
                              <w:spacing w:before="0" w:beforeAutospacing="0" w:after="0" w:afterAutospacing="0"/>
                            </w:pPr>
                            <w:r>
                              <w:rPr>
                                <w:rFonts w:asciiTheme="minorHAnsi" w:hAnsi="Calibri" w:cstheme="minorBidi"/>
                                <w:sz w:val="22"/>
                                <w:szCs w:val="22"/>
                              </w:rPr>
                              <w:t>Living years</w:t>
                            </w:r>
                          </w:p>
                        </w:txbxContent>
                      </wps:txbx>
                      <wps:bodyPr vertOverflow="clip" wrap="square" rtlCol="0"/>
                    </wps:wsp>
                  </a:graphicData>
                </a:graphic>
              </wp:anchor>
            </w:drawing>
          </mc:Choice>
          <mc:Fallback>
            <w:pict>
              <v:shapetype w14:anchorId="7A29ED23" id="_x0000_t202" coordsize="21600,21600" o:spt="202" path="m,l,21600r21600,l21600,xe">
                <v:stroke joinstyle="miter"/>
                <v:path gradientshapeok="t" o:connecttype="rect"/>
              </v:shapetype>
              <v:shape id="TextBox 1" o:spid="_x0000_s1026" type="#_x0000_t202" style="position:absolute;margin-left:162.6pt;margin-top:220.6pt;width:110.5pt;height:19.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" filled="f" stroked="f">
                <v:textbox>
                  <w:txbxContent>
                    <w:p w14:paraId="4042E4F1" w14:textId="77777777" w:rsidR="00E55F72" w:rsidRDefault="00E55F72" w:rsidP="00E34C67">
                      <w:pPr>
                        <w:pStyle w:val="NormalWeb"/>
                        <w:spacing w:before="0" w:beforeAutospacing="0" w:after="0" w:afterAutospacing="0"/>
                      </w:pPr>
                      <w:r>
                        <w:rPr>
                          <w:rFonts w:asciiTheme="minorHAnsi" w:hAnsi="Calibri" w:cstheme="minorBidi"/>
                          <w:sz w:val="22"/>
                          <w:szCs w:val="22"/>
                        </w:rPr>
                        <w:t>Living years</w:t>
                      </w:r>
                    </w:p>
                  </w:txbxContent>
                </v:textbox>
              </v:shape>
            </w:pict>
          </mc:Fallback>
        </mc:AlternateContent>
      </w:r>
      <w:r>
        <w:rPr>
          <w:noProof/>
        </w:rPr>
        <w:drawing>
          <wp:inline distT="0" distB="0" distL="0" distR="0" wp14:anchorId="5FD1BEC3" wp14:editId="12F7C23C">
            <wp:extent cx="4859020" cy="3349256"/>
            <wp:effectExtent l="0" t="0" r="17780" b="3810"/>
            <wp:docPr id="1" name="Chart 1">
              <a:extLst xmlns:a="http://schemas.openxmlformats.org/drawingml/2006/main">
                <a:ext uri="{FF2B5EF4-FFF2-40B4-BE49-F238E27FC236}">
                  <a16:creationId xmlns:a16="http://schemas.microsoft.com/office/drawing/2014/main" id="{227184A6-E31E-4F5E-8639-CD9EFE37BA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62722F3" w14:textId="0C8F54F5" w:rsidR="004F526B" w:rsidRDefault="004F526B" w:rsidP="00E2171C">
      <w:pPr>
        <w:spacing w:line="480" w:lineRule="auto"/>
        <w:rPr>
          <w:rFonts w:ascii="Times New Roman" w:hAnsi="Times New Roman" w:cs="Times New Roman"/>
          <w:sz w:val="24"/>
        </w:rPr>
      </w:pPr>
    </w:p>
    <w:p w14:paraId="71BAE33D" w14:textId="491D71D1" w:rsidR="004F526B" w:rsidRDefault="004F526B" w:rsidP="00E2171C">
      <w:pPr>
        <w:spacing w:line="480" w:lineRule="auto"/>
        <w:rPr>
          <w:rFonts w:ascii="Times New Roman" w:hAnsi="Times New Roman" w:cs="Times New Roman"/>
          <w:sz w:val="24"/>
        </w:rPr>
      </w:pPr>
    </w:p>
    <w:p w14:paraId="09A44D99" w14:textId="783338B2" w:rsidR="004F526B" w:rsidRDefault="004F526B" w:rsidP="00E2171C">
      <w:pPr>
        <w:spacing w:line="480" w:lineRule="auto"/>
        <w:rPr>
          <w:rFonts w:ascii="Times New Roman" w:hAnsi="Times New Roman" w:cs="Times New Roman"/>
          <w:sz w:val="24"/>
        </w:rPr>
      </w:pPr>
    </w:p>
    <w:p w14:paraId="3246AC6F" w14:textId="1582B0FD" w:rsidR="004F526B" w:rsidRDefault="004F526B" w:rsidP="00E2171C">
      <w:pPr>
        <w:spacing w:line="480" w:lineRule="auto"/>
        <w:rPr>
          <w:rFonts w:ascii="Times New Roman" w:hAnsi="Times New Roman" w:cs="Times New Roman"/>
          <w:sz w:val="24"/>
        </w:rPr>
      </w:pPr>
    </w:p>
    <w:p w14:paraId="51CC9328" w14:textId="77777777" w:rsidR="004F526B" w:rsidRDefault="004F526B" w:rsidP="00E2171C">
      <w:pPr>
        <w:spacing w:line="480" w:lineRule="auto"/>
        <w:rPr>
          <w:rFonts w:ascii="Times New Roman" w:hAnsi="Times New Roman" w:cs="Times New Roman"/>
          <w:sz w:val="24"/>
        </w:rPr>
      </w:pPr>
    </w:p>
    <w:p w14:paraId="0E3F9435" w14:textId="4829E100" w:rsidR="00E34C67" w:rsidRDefault="004F77E2" w:rsidP="00E2171C">
      <w:pPr>
        <w:spacing w:line="480" w:lineRule="auto"/>
        <w:rPr>
          <w:rFonts w:ascii="Times New Roman" w:hAnsi="Times New Roman" w:cs="Times New Roman"/>
          <w:sz w:val="24"/>
        </w:rPr>
      </w:pPr>
      <w:r w:rsidRPr="00E34C67">
        <w:rPr>
          <w:noProof/>
        </w:rPr>
        <mc:AlternateContent>
          <mc:Choice Requires="wps">
            <w:drawing>
              <wp:anchor distT="0" distB="0" distL="114300" distR="114300" simplePos="0" relativeHeight="251661312" behindDoc="0" locked="0" layoutInCell="1" allowOverlap="1" wp14:anchorId="30E232BD" wp14:editId="1E8CE8DE">
                <wp:simplePos x="0" y="0"/>
                <wp:positionH relativeFrom="column">
                  <wp:posOffset>1860698</wp:posOffset>
                </wp:positionH>
                <wp:positionV relativeFrom="paragraph">
                  <wp:posOffset>2629550</wp:posOffset>
                </wp:positionV>
                <wp:extent cx="1403490" cy="249904"/>
                <wp:effectExtent l="0" t="0" r="0" b="0"/>
                <wp:wrapNone/>
                <wp:docPr id="4" name="TextBox 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403490" cy="249904"/>
                        </a:xfrm>
                        <a:prstGeom prst="rect">
                          <a:avLst/>
                        </a:prstGeom>
                      </wps:spPr>
                      <wps:txbx>
                        <w:txbxContent>
                          <w:p w14:paraId="442DB79C" w14:textId="77777777" w:rsidR="004F77E2" w:rsidRDefault="004F77E2" w:rsidP="004F77E2">
                            <w:pPr>
                              <w:pStyle w:val="NormalWeb"/>
                              <w:spacing w:before="0" w:beforeAutospacing="0" w:after="0" w:afterAutospacing="0"/>
                            </w:pPr>
                            <w:r>
                              <w:rPr>
                                <w:rFonts w:asciiTheme="minorHAnsi" w:hAnsi="Calibri" w:cstheme="minorBidi"/>
                                <w:sz w:val="22"/>
                                <w:szCs w:val="22"/>
                              </w:rPr>
                              <w:t>Living years</w:t>
                            </w:r>
                          </w:p>
                        </w:txbxContent>
                      </wps:txbx>
                      <wps:bodyPr vertOverflow="clip" wrap="square" rtlCol="0"/>
                    </wps:wsp>
                  </a:graphicData>
                </a:graphic>
              </wp:anchor>
            </w:drawing>
          </mc:Choice>
          <mc:Fallback>
            <w:pict>
              <v:shape w14:anchorId="30E232BD" id="_x0000_s1027" type="#_x0000_t202" style="position:absolute;margin-left:146.5pt;margin-top:207.05pt;width:110.5pt;height:19.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" filled="f" stroked="f">
                <v:textbox>
                  <w:txbxContent>
                    <w:p w14:paraId="442DB79C" w14:textId="77777777" w:rsidR="004F77E2" w:rsidRDefault="004F77E2" w:rsidP="004F77E2">
                      <w:pPr>
                        <w:pStyle w:val="NormalWeb"/>
                        <w:spacing w:before="0" w:beforeAutospacing="0" w:after="0" w:afterAutospacing="0"/>
                      </w:pPr>
                      <w:r>
                        <w:rPr>
                          <w:rFonts w:asciiTheme="minorHAnsi" w:hAnsi="Calibri" w:cstheme="minorBidi"/>
                          <w:sz w:val="22"/>
                          <w:szCs w:val="22"/>
                        </w:rPr>
                        <w:t>Living years</w:t>
                      </w:r>
                    </w:p>
                  </w:txbxContent>
                </v:textbox>
              </v:shape>
            </w:pict>
          </mc:Fallback>
        </mc:AlternateContent>
      </w:r>
      <w:r w:rsidR="00E34C67">
        <w:rPr>
          <w:noProof/>
        </w:rPr>
        <w:drawing>
          <wp:inline distT="0" distB="0" distL="0" distR="0" wp14:anchorId="34E8493B" wp14:editId="51282625">
            <wp:extent cx="4635500" cy="3304805"/>
            <wp:effectExtent l="0" t="0" r="12700" b="10160"/>
            <wp:docPr id="3" name="Chart 3">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3D5F6AE" w14:textId="5D4C035D" w:rsidR="004F526B" w:rsidRDefault="004F526B" w:rsidP="00E2171C">
      <w:pPr>
        <w:spacing w:line="480" w:lineRule="auto"/>
        <w:rPr>
          <w:rFonts w:ascii="Times New Roman" w:hAnsi="Times New Roman" w:cs="Times New Roman"/>
          <w:sz w:val="24"/>
        </w:rPr>
      </w:pPr>
    </w:p>
    <w:p w14:paraId="6E891699" w14:textId="6B07857A" w:rsidR="004F526B" w:rsidRDefault="004F526B" w:rsidP="00E2171C">
      <w:pPr>
        <w:spacing w:line="480" w:lineRule="auto"/>
        <w:rPr>
          <w:rFonts w:ascii="Times New Roman" w:hAnsi="Times New Roman" w:cs="Times New Roman"/>
          <w:sz w:val="24"/>
        </w:rPr>
      </w:pPr>
    </w:p>
    <w:p w14:paraId="1A987B2E" w14:textId="68751EBC" w:rsidR="004F526B" w:rsidRDefault="004F526B" w:rsidP="00E2171C">
      <w:pPr>
        <w:spacing w:line="480" w:lineRule="auto"/>
        <w:rPr>
          <w:rFonts w:ascii="Times New Roman" w:hAnsi="Times New Roman" w:cs="Times New Roman"/>
          <w:sz w:val="24"/>
        </w:rPr>
      </w:pPr>
    </w:p>
    <w:p w14:paraId="2FFB9AC7" w14:textId="45644BAC" w:rsidR="004F526B" w:rsidRDefault="004F526B" w:rsidP="00E2171C">
      <w:pPr>
        <w:spacing w:line="480" w:lineRule="auto"/>
        <w:rPr>
          <w:rFonts w:ascii="Times New Roman" w:hAnsi="Times New Roman" w:cs="Times New Roman"/>
          <w:sz w:val="24"/>
        </w:rPr>
      </w:pPr>
    </w:p>
    <w:p w14:paraId="1D8A0893" w14:textId="6E458B8F" w:rsidR="00E34C67" w:rsidRPr="00E2171C" w:rsidRDefault="00E34C67" w:rsidP="00E2171C">
      <w:pPr>
        <w:spacing w:line="480" w:lineRule="auto"/>
        <w:rPr>
          <w:rFonts w:ascii="Times New Roman" w:hAnsi="Times New Roman" w:cs="Times New Roman"/>
          <w:sz w:val="24"/>
        </w:rPr>
      </w:pPr>
    </w:p>
    <w:sectPr w:rsidR="00E34C67" w:rsidRPr="00E2171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50F45" w14:textId="77777777" w:rsidR="00E55F72" w:rsidRDefault="00E55F72" w:rsidP="00A06019">
      <w:pPr>
        <w:spacing w:after="0" w:line="240" w:lineRule="auto"/>
      </w:pPr>
      <w:r>
        <w:separator/>
      </w:r>
    </w:p>
  </w:endnote>
  <w:endnote w:type="continuationSeparator" w:id="0">
    <w:p w14:paraId="19C726F7" w14:textId="77777777" w:rsidR="00E55F72" w:rsidRDefault="00E55F72" w:rsidP="00A06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63E6A" w14:textId="77777777" w:rsidR="00E55F72" w:rsidRDefault="00E55F72" w:rsidP="00A06019">
      <w:pPr>
        <w:spacing w:after="0" w:line="240" w:lineRule="auto"/>
      </w:pPr>
      <w:r>
        <w:separator/>
      </w:r>
    </w:p>
  </w:footnote>
  <w:footnote w:type="continuationSeparator" w:id="0">
    <w:p w14:paraId="63D2CADE" w14:textId="77777777" w:rsidR="00E55F72" w:rsidRDefault="00E55F72" w:rsidP="00A06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6BE0F" w14:textId="48A089EC" w:rsidR="00E55F72" w:rsidRDefault="00E55F72">
    <w:pPr>
      <w:pStyle w:val="Header"/>
      <w:jc w:val="right"/>
    </w:pPr>
    <w:r>
      <w:t xml:space="preserve">Running Head: Human Demography </w:t>
    </w:r>
    <w:r>
      <w:tab/>
    </w:r>
    <w:r>
      <w:tab/>
    </w:r>
    <w:sdt>
      <w:sdtPr>
        <w:id w:val="79339801"/>
        <w:docPartObj>
          <w:docPartGallery w:val="Page Numbers (Top of Page)"/>
          <w:docPartUnique/>
        </w:docPartObj>
      </w:sdtPr>
      <w:sdtEndPr>
        <w:rPr>
          <w:noProof/>
        </w:rPr>
      </w:sdtEndPr>
      <w:sdtContent>
        <w:r>
          <w:t xml:space="preserve">Curry </w:t>
        </w:r>
        <w:r>
          <w:fldChar w:fldCharType="begin"/>
        </w:r>
        <w:r>
          <w:instrText xml:space="preserve"> PAGE   \* MERGEFORMAT </w:instrText>
        </w:r>
        <w:r>
          <w:fldChar w:fldCharType="separate"/>
        </w:r>
        <w:r w:rsidR="0079016F">
          <w:rPr>
            <w:noProof/>
          </w:rPr>
          <w:t>13</w:t>
        </w:r>
        <w:r>
          <w:rPr>
            <w:noProof/>
          </w:rPr>
          <w:fldChar w:fldCharType="end"/>
        </w:r>
      </w:sdtContent>
    </w:sdt>
  </w:p>
  <w:p w14:paraId="28F6C211" w14:textId="77777777" w:rsidR="00E55F72" w:rsidRDefault="00E55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A6657"/>
    <w:multiLevelType w:val="hybridMultilevel"/>
    <w:tmpl w:val="BC82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19"/>
    <w:rsid w:val="000176F3"/>
    <w:rsid w:val="00026312"/>
    <w:rsid w:val="0003413D"/>
    <w:rsid w:val="00065EAB"/>
    <w:rsid w:val="001538C7"/>
    <w:rsid w:val="001A6C78"/>
    <w:rsid w:val="001F61DA"/>
    <w:rsid w:val="00206402"/>
    <w:rsid w:val="002C176B"/>
    <w:rsid w:val="002E79C1"/>
    <w:rsid w:val="00310C9B"/>
    <w:rsid w:val="003238FD"/>
    <w:rsid w:val="003642B2"/>
    <w:rsid w:val="003764F4"/>
    <w:rsid w:val="003B0F31"/>
    <w:rsid w:val="00424554"/>
    <w:rsid w:val="00436F7D"/>
    <w:rsid w:val="004478B3"/>
    <w:rsid w:val="004F526B"/>
    <w:rsid w:val="004F77E2"/>
    <w:rsid w:val="005751F6"/>
    <w:rsid w:val="0058117D"/>
    <w:rsid w:val="005902A9"/>
    <w:rsid w:val="005912BB"/>
    <w:rsid w:val="005C7DA4"/>
    <w:rsid w:val="005D326B"/>
    <w:rsid w:val="005F4285"/>
    <w:rsid w:val="00643143"/>
    <w:rsid w:val="006458A4"/>
    <w:rsid w:val="00657820"/>
    <w:rsid w:val="006649C4"/>
    <w:rsid w:val="00671870"/>
    <w:rsid w:val="0068160F"/>
    <w:rsid w:val="0069654F"/>
    <w:rsid w:val="006B6293"/>
    <w:rsid w:val="007046C7"/>
    <w:rsid w:val="0072697D"/>
    <w:rsid w:val="00754977"/>
    <w:rsid w:val="00765560"/>
    <w:rsid w:val="00776261"/>
    <w:rsid w:val="0079016F"/>
    <w:rsid w:val="007938CD"/>
    <w:rsid w:val="007D686E"/>
    <w:rsid w:val="007F1859"/>
    <w:rsid w:val="00873BF8"/>
    <w:rsid w:val="008A2D38"/>
    <w:rsid w:val="008E076D"/>
    <w:rsid w:val="009411CE"/>
    <w:rsid w:val="009442E9"/>
    <w:rsid w:val="00983AE4"/>
    <w:rsid w:val="009A2BD2"/>
    <w:rsid w:val="009A304A"/>
    <w:rsid w:val="009C4DC2"/>
    <w:rsid w:val="009E15C7"/>
    <w:rsid w:val="00A011F6"/>
    <w:rsid w:val="00A06019"/>
    <w:rsid w:val="00A21991"/>
    <w:rsid w:val="00A5479F"/>
    <w:rsid w:val="00AA4DAD"/>
    <w:rsid w:val="00B415DD"/>
    <w:rsid w:val="00B56555"/>
    <w:rsid w:val="00B7334A"/>
    <w:rsid w:val="00C71F0D"/>
    <w:rsid w:val="00CD0971"/>
    <w:rsid w:val="00CD158E"/>
    <w:rsid w:val="00CF2650"/>
    <w:rsid w:val="00D639CD"/>
    <w:rsid w:val="00D67EE9"/>
    <w:rsid w:val="00D91E42"/>
    <w:rsid w:val="00DE7B1A"/>
    <w:rsid w:val="00E00BEB"/>
    <w:rsid w:val="00E07D48"/>
    <w:rsid w:val="00E2171C"/>
    <w:rsid w:val="00E26796"/>
    <w:rsid w:val="00E34C67"/>
    <w:rsid w:val="00E55F72"/>
    <w:rsid w:val="00E67427"/>
    <w:rsid w:val="00E704B9"/>
    <w:rsid w:val="00E8138C"/>
    <w:rsid w:val="00EB285B"/>
    <w:rsid w:val="00EB4ED6"/>
    <w:rsid w:val="00EC4623"/>
    <w:rsid w:val="00F05869"/>
    <w:rsid w:val="00F36010"/>
    <w:rsid w:val="00F37CAA"/>
    <w:rsid w:val="00F54E3A"/>
    <w:rsid w:val="00FC23D2"/>
    <w:rsid w:val="00FE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49E74"/>
  <w15:chartTrackingRefBased/>
  <w15:docId w15:val="{16FEB572-52F8-4919-8C6E-472A6099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019"/>
  </w:style>
  <w:style w:type="paragraph" w:styleId="Footer">
    <w:name w:val="footer"/>
    <w:basedOn w:val="Normal"/>
    <w:link w:val="FooterChar"/>
    <w:uiPriority w:val="99"/>
    <w:unhideWhenUsed/>
    <w:rsid w:val="00A06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019"/>
  </w:style>
  <w:style w:type="paragraph" w:styleId="NormalWeb">
    <w:name w:val="Normal (Web)"/>
    <w:basedOn w:val="Normal"/>
    <w:uiPriority w:val="99"/>
    <w:unhideWhenUsed/>
    <w:rsid w:val="00D639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0C9B"/>
    <w:rPr>
      <w:color w:val="0563C1" w:themeColor="hyperlink"/>
      <w:u w:val="single"/>
    </w:rPr>
  </w:style>
  <w:style w:type="character" w:styleId="UnresolvedMention">
    <w:name w:val="Unresolved Mention"/>
    <w:basedOn w:val="DefaultParagraphFont"/>
    <w:uiPriority w:val="99"/>
    <w:semiHidden/>
    <w:unhideWhenUsed/>
    <w:rsid w:val="00310C9B"/>
    <w:rPr>
      <w:color w:val="808080"/>
      <w:shd w:val="clear" w:color="auto" w:fill="E6E6E6"/>
    </w:rPr>
  </w:style>
  <w:style w:type="paragraph" w:styleId="ListParagraph">
    <w:name w:val="List Paragraph"/>
    <w:basedOn w:val="Normal"/>
    <w:uiPriority w:val="34"/>
    <w:qFormat/>
    <w:rsid w:val="001A6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3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tificamerican.com/article/has-maternal-mortality-really-doubled-in-the-%09u-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f5846ed2310b0d47/bio%20dead%20peopl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egan\AppData\Local\Microsoft\Windows\INetCache\Content.Outlook\1FAR66Y1\Post%201975%20(00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Deaths</a:t>
            </a:r>
            <a:r>
              <a:rPr lang="en-US" baseline="0"/>
              <a:t> </a:t>
            </a:r>
            <a:r>
              <a:rPr lang="en-US"/>
              <a:t>pre</a:t>
            </a:r>
            <a:r>
              <a:rPr lang="en-US" baseline="0"/>
              <a:t>-1925</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784154006363423"/>
          <c:y val="0.14065225635191506"/>
          <c:w val="0.80553012747426433"/>
          <c:h val="0.62016160096028949"/>
        </c:manualLayout>
      </c:layout>
      <c:scatterChart>
        <c:scatterStyle val="lineMarker"/>
        <c:varyColors val="0"/>
        <c:ser>
          <c:idx val="0"/>
          <c:order val="0"/>
          <c:tx>
            <c:strRef>
              <c:f>Sheet1!$D$1</c:f>
              <c:strCache>
                <c:ptCount val="1"/>
                <c:pt idx="0">
                  <c:v>males lx</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Sheet1!$A$2:$A$26</c:f>
              <c:numCache>
                <c:formatCode>General</c:formatCode>
                <c:ptCount val="25"/>
                <c:pt idx="0">
                  <c:v>0</c:v>
                </c:pt>
                <c:pt idx="1">
                  <c:v>1</c:v>
                </c:pt>
                <c:pt idx="2">
                  <c:v>6</c:v>
                </c:pt>
                <c:pt idx="3">
                  <c:v>11</c:v>
                </c:pt>
                <c:pt idx="4">
                  <c:v>16</c:v>
                </c:pt>
                <c:pt idx="5">
                  <c:v>21</c:v>
                </c:pt>
                <c:pt idx="6">
                  <c:v>26</c:v>
                </c:pt>
                <c:pt idx="7">
                  <c:v>31</c:v>
                </c:pt>
                <c:pt idx="8">
                  <c:v>36</c:v>
                </c:pt>
                <c:pt idx="9">
                  <c:v>41</c:v>
                </c:pt>
                <c:pt idx="10">
                  <c:v>46</c:v>
                </c:pt>
                <c:pt idx="11">
                  <c:v>51</c:v>
                </c:pt>
                <c:pt idx="12">
                  <c:v>56</c:v>
                </c:pt>
                <c:pt idx="13">
                  <c:v>61</c:v>
                </c:pt>
                <c:pt idx="14">
                  <c:v>66</c:v>
                </c:pt>
                <c:pt idx="15">
                  <c:v>71</c:v>
                </c:pt>
                <c:pt idx="16">
                  <c:v>76</c:v>
                </c:pt>
                <c:pt idx="17">
                  <c:v>81</c:v>
                </c:pt>
                <c:pt idx="18">
                  <c:v>86</c:v>
                </c:pt>
                <c:pt idx="19">
                  <c:v>91</c:v>
                </c:pt>
                <c:pt idx="20">
                  <c:v>96</c:v>
                </c:pt>
                <c:pt idx="21">
                  <c:v>101</c:v>
                </c:pt>
                <c:pt idx="22">
                  <c:v>106</c:v>
                </c:pt>
                <c:pt idx="23">
                  <c:v>111</c:v>
                </c:pt>
                <c:pt idx="24">
                  <c:v>116</c:v>
                </c:pt>
              </c:numCache>
            </c:numRef>
          </c:xVal>
          <c:yVal>
            <c:numRef>
              <c:f>Sheet1!$D$2:$D$26</c:f>
              <c:numCache>
                <c:formatCode>General</c:formatCode>
                <c:ptCount val="25"/>
                <c:pt idx="0">
                  <c:v>1</c:v>
                </c:pt>
                <c:pt idx="1">
                  <c:v>0.98076923076923073</c:v>
                </c:pt>
                <c:pt idx="2">
                  <c:v>0.97115384615384615</c:v>
                </c:pt>
                <c:pt idx="3">
                  <c:v>0.96153846153846156</c:v>
                </c:pt>
                <c:pt idx="4">
                  <c:v>0.94230769230769229</c:v>
                </c:pt>
                <c:pt idx="5">
                  <c:v>0.90384615384615385</c:v>
                </c:pt>
                <c:pt idx="6">
                  <c:v>0.85576923076923073</c:v>
                </c:pt>
                <c:pt idx="7">
                  <c:v>0.80769230769230771</c:v>
                </c:pt>
                <c:pt idx="8">
                  <c:v>0.77884615384615385</c:v>
                </c:pt>
                <c:pt idx="9">
                  <c:v>0.72115384615384615</c:v>
                </c:pt>
                <c:pt idx="10">
                  <c:v>0.68269230769230771</c:v>
                </c:pt>
                <c:pt idx="11">
                  <c:v>0.61538461538461542</c:v>
                </c:pt>
                <c:pt idx="12">
                  <c:v>0.54807692307692313</c:v>
                </c:pt>
                <c:pt idx="13">
                  <c:v>0.48076923076923078</c:v>
                </c:pt>
                <c:pt idx="14">
                  <c:v>0.40384615384615385</c:v>
                </c:pt>
                <c:pt idx="15">
                  <c:v>0.26923076923076922</c:v>
                </c:pt>
                <c:pt idx="16">
                  <c:v>0.17307692307692307</c:v>
                </c:pt>
                <c:pt idx="17">
                  <c:v>0.13461538461538461</c:v>
                </c:pt>
                <c:pt idx="18">
                  <c:v>0.10576923076923077</c:v>
                </c:pt>
                <c:pt idx="19">
                  <c:v>9.6153846153846159E-2</c:v>
                </c:pt>
                <c:pt idx="20">
                  <c:v>9.6153846153846159E-2</c:v>
                </c:pt>
                <c:pt idx="21">
                  <c:v>9.6153846153846159E-2</c:v>
                </c:pt>
                <c:pt idx="22">
                  <c:v>9.6153846153846159E-2</c:v>
                </c:pt>
                <c:pt idx="23">
                  <c:v>9.6153846153846159E-2</c:v>
                </c:pt>
                <c:pt idx="24">
                  <c:v>9.6153846153846159E-2</c:v>
                </c:pt>
              </c:numCache>
            </c:numRef>
          </c:yVal>
          <c:smooth val="0"/>
          <c:extLst>
            <c:ext xmlns:c16="http://schemas.microsoft.com/office/drawing/2014/chart" uri="{C3380CC4-5D6E-409C-BE32-E72D297353CC}">
              <c16:uniqueId val="{00000000-9B98-4105-AD8E-D882599961F5}"/>
            </c:ext>
          </c:extLst>
        </c:ser>
        <c:ser>
          <c:idx val="1"/>
          <c:order val="1"/>
          <c:tx>
            <c:strRef>
              <c:f>Sheet1!$G$1</c:f>
              <c:strCache>
                <c:ptCount val="1"/>
                <c:pt idx="0">
                  <c:v>females lx</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Sheet1!$A$2:$A$26</c:f>
              <c:numCache>
                <c:formatCode>General</c:formatCode>
                <c:ptCount val="25"/>
                <c:pt idx="0">
                  <c:v>0</c:v>
                </c:pt>
                <c:pt idx="1">
                  <c:v>1</c:v>
                </c:pt>
                <c:pt idx="2">
                  <c:v>6</c:v>
                </c:pt>
                <c:pt idx="3">
                  <c:v>11</c:v>
                </c:pt>
                <c:pt idx="4">
                  <c:v>16</c:v>
                </c:pt>
                <c:pt idx="5">
                  <c:v>21</c:v>
                </c:pt>
                <c:pt idx="6">
                  <c:v>26</c:v>
                </c:pt>
                <c:pt idx="7">
                  <c:v>31</c:v>
                </c:pt>
                <c:pt idx="8">
                  <c:v>36</c:v>
                </c:pt>
                <c:pt idx="9">
                  <c:v>41</c:v>
                </c:pt>
                <c:pt idx="10">
                  <c:v>46</c:v>
                </c:pt>
                <c:pt idx="11">
                  <c:v>51</c:v>
                </c:pt>
                <c:pt idx="12">
                  <c:v>56</c:v>
                </c:pt>
                <c:pt idx="13">
                  <c:v>61</c:v>
                </c:pt>
                <c:pt idx="14">
                  <c:v>66</c:v>
                </c:pt>
                <c:pt idx="15">
                  <c:v>71</c:v>
                </c:pt>
                <c:pt idx="16">
                  <c:v>76</c:v>
                </c:pt>
                <c:pt idx="17">
                  <c:v>81</c:v>
                </c:pt>
                <c:pt idx="18">
                  <c:v>86</c:v>
                </c:pt>
                <c:pt idx="19">
                  <c:v>91</c:v>
                </c:pt>
                <c:pt idx="20">
                  <c:v>96</c:v>
                </c:pt>
                <c:pt idx="21">
                  <c:v>101</c:v>
                </c:pt>
                <c:pt idx="22">
                  <c:v>106</c:v>
                </c:pt>
                <c:pt idx="23">
                  <c:v>111</c:v>
                </c:pt>
                <c:pt idx="24">
                  <c:v>116</c:v>
                </c:pt>
              </c:numCache>
            </c:numRef>
          </c:xVal>
          <c:yVal>
            <c:numRef>
              <c:f>Sheet1!$G$2:$G$26</c:f>
              <c:numCache>
                <c:formatCode>General</c:formatCode>
                <c:ptCount val="25"/>
                <c:pt idx="0">
                  <c:v>1</c:v>
                </c:pt>
                <c:pt idx="1">
                  <c:v>0.98837209302325579</c:v>
                </c:pt>
                <c:pt idx="2">
                  <c:v>0.98837209302325579</c:v>
                </c:pt>
                <c:pt idx="3">
                  <c:v>0.98837209302325579</c:v>
                </c:pt>
                <c:pt idx="4">
                  <c:v>0.98837209302325579</c:v>
                </c:pt>
                <c:pt idx="5">
                  <c:v>0.98837209302325579</c:v>
                </c:pt>
                <c:pt idx="6">
                  <c:v>0.97674418604651159</c:v>
                </c:pt>
                <c:pt idx="7">
                  <c:v>0.97674418604651159</c:v>
                </c:pt>
                <c:pt idx="8">
                  <c:v>0.96511627906976749</c:v>
                </c:pt>
                <c:pt idx="9">
                  <c:v>0.95348837209302328</c:v>
                </c:pt>
                <c:pt idx="10">
                  <c:v>0.94186046511627908</c:v>
                </c:pt>
                <c:pt idx="11">
                  <c:v>0.94186046511627908</c:v>
                </c:pt>
                <c:pt idx="12">
                  <c:v>0.89534883720930236</c:v>
                </c:pt>
                <c:pt idx="13">
                  <c:v>0.88372093023255816</c:v>
                </c:pt>
                <c:pt idx="14">
                  <c:v>0.80232558139534882</c:v>
                </c:pt>
                <c:pt idx="15">
                  <c:v>0.72093023255813948</c:v>
                </c:pt>
                <c:pt idx="16">
                  <c:v>0.56976744186046513</c:v>
                </c:pt>
                <c:pt idx="17">
                  <c:v>0.41860465116279072</c:v>
                </c:pt>
                <c:pt idx="18">
                  <c:v>0.20930232558139536</c:v>
                </c:pt>
                <c:pt idx="19">
                  <c:v>8.1395348837209308E-2</c:v>
                </c:pt>
                <c:pt idx="20">
                  <c:v>4.6511627906976744E-2</c:v>
                </c:pt>
                <c:pt idx="21">
                  <c:v>1.1627906976744186E-2</c:v>
                </c:pt>
                <c:pt idx="22">
                  <c:v>1.1627906976744186E-2</c:v>
                </c:pt>
                <c:pt idx="23">
                  <c:v>1.1627906976744186E-2</c:v>
                </c:pt>
                <c:pt idx="24">
                  <c:v>1.1627906976744186E-2</c:v>
                </c:pt>
              </c:numCache>
            </c:numRef>
          </c:yVal>
          <c:smooth val="0"/>
          <c:extLst>
            <c:ext xmlns:c16="http://schemas.microsoft.com/office/drawing/2014/chart" uri="{C3380CC4-5D6E-409C-BE32-E72D297353CC}">
              <c16:uniqueId val="{00000001-9B98-4105-AD8E-D882599961F5}"/>
            </c:ext>
          </c:extLst>
        </c:ser>
        <c:dLbls>
          <c:showLegendKey val="0"/>
          <c:showVal val="0"/>
          <c:showCatName val="0"/>
          <c:showSerName val="0"/>
          <c:showPercent val="0"/>
          <c:showBubbleSize val="0"/>
        </c:dLbls>
        <c:axId val="396891488"/>
        <c:axId val="396892800"/>
      </c:scatterChart>
      <c:valAx>
        <c:axId val="3968914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6892800"/>
        <c:crossesAt val="1.0000000000000002E-2"/>
        <c:crossBetween val="midCat"/>
      </c:valAx>
      <c:valAx>
        <c:axId val="396892800"/>
        <c:scaling>
          <c:logBase val="10"/>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Survivorship</a:t>
                </a:r>
                <a:r>
                  <a:rPr lang="en-US" baseline="0"/>
                  <a:t> Percentage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689148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alpha val="96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Deaths</a:t>
            </a:r>
            <a:r>
              <a:rPr lang="en-US" baseline="0"/>
              <a:t> post-1975</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497033761190809"/>
          <c:y val="0.14254419677171407"/>
          <c:w val="0.79615295005932474"/>
          <c:h val="0.55740435885176154"/>
        </c:manualLayout>
      </c:layout>
      <c:scatterChart>
        <c:scatterStyle val="lineMarker"/>
        <c:varyColors val="0"/>
        <c:ser>
          <c:idx val="0"/>
          <c:order val="0"/>
          <c:tx>
            <c:strRef>
              <c:f>Sheet1!$D$1</c:f>
              <c:strCache>
                <c:ptCount val="1"/>
                <c:pt idx="0">
                  <c:v>males lx</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Sheet1!$A$2:$A$26</c:f>
              <c:numCache>
                <c:formatCode>General</c:formatCode>
                <c:ptCount val="25"/>
                <c:pt idx="0">
                  <c:v>0</c:v>
                </c:pt>
                <c:pt idx="1">
                  <c:v>1</c:v>
                </c:pt>
                <c:pt idx="2">
                  <c:v>6</c:v>
                </c:pt>
                <c:pt idx="3">
                  <c:v>11</c:v>
                </c:pt>
                <c:pt idx="4">
                  <c:v>16</c:v>
                </c:pt>
                <c:pt idx="5">
                  <c:v>21</c:v>
                </c:pt>
                <c:pt idx="6">
                  <c:v>26</c:v>
                </c:pt>
                <c:pt idx="7">
                  <c:v>31</c:v>
                </c:pt>
                <c:pt idx="8">
                  <c:v>36</c:v>
                </c:pt>
                <c:pt idx="9">
                  <c:v>41</c:v>
                </c:pt>
                <c:pt idx="10">
                  <c:v>46</c:v>
                </c:pt>
                <c:pt idx="11">
                  <c:v>51</c:v>
                </c:pt>
                <c:pt idx="12">
                  <c:v>56</c:v>
                </c:pt>
                <c:pt idx="13">
                  <c:v>61</c:v>
                </c:pt>
                <c:pt idx="14">
                  <c:v>66</c:v>
                </c:pt>
                <c:pt idx="15">
                  <c:v>71</c:v>
                </c:pt>
                <c:pt idx="16">
                  <c:v>76</c:v>
                </c:pt>
                <c:pt idx="17">
                  <c:v>81</c:v>
                </c:pt>
                <c:pt idx="18">
                  <c:v>86</c:v>
                </c:pt>
                <c:pt idx="19">
                  <c:v>91</c:v>
                </c:pt>
                <c:pt idx="20">
                  <c:v>96</c:v>
                </c:pt>
                <c:pt idx="21">
                  <c:v>101</c:v>
                </c:pt>
                <c:pt idx="22">
                  <c:v>106</c:v>
                </c:pt>
                <c:pt idx="23">
                  <c:v>111</c:v>
                </c:pt>
                <c:pt idx="24">
                  <c:v>116</c:v>
                </c:pt>
              </c:numCache>
            </c:numRef>
          </c:xVal>
          <c:yVal>
            <c:numRef>
              <c:f>Sheet1!$D$2:$D$26</c:f>
              <c:numCache>
                <c:formatCode>General</c:formatCode>
                <c:ptCount val="25"/>
                <c:pt idx="0">
                  <c:v>1</c:v>
                </c:pt>
                <c:pt idx="1">
                  <c:v>1</c:v>
                </c:pt>
                <c:pt idx="2">
                  <c:v>0.98958333333333337</c:v>
                </c:pt>
                <c:pt idx="3">
                  <c:v>0.98958333333333337</c:v>
                </c:pt>
                <c:pt idx="4">
                  <c:v>0.98958333333333337</c:v>
                </c:pt>
                <c:pt idx="5">
                  <c:v>0.97916666666666663</c:v>
                </c:pt>
                <c:pt idx="6">
                  <c:v>0.95833333333333337</c:v>
                </c:pt>
                <c:pt idx="7">
                  <c:v>0.95833333333333337</c:v>
                </c:pt>
                <c:pt idx="8">
                  <c:v>0.95833333333333337</c:v>
                </c:pt>
                <c:pt idx="9">
                  <c:v>0.94791666666666663</c:v>
                </c:pt>
                <c:pt idx="10">
                  <c:v>0.92708333333333337</c:v>
                </c:pt>
                <c:pt idx="11">
                  <c:v>0.875</c:v>
                </c:pt>
                <c:pt idx="12">
                  <c:v>0.84375</c:v>
                </c:pt>
                <c:pt idx="13">
                  <c:v>0.8125</c:v>
                </c:pt>
                <c:pt idx="14">
                  <c:v>0.79166666666666663</c:v>
                </c:pt>
                <c:pt idx="15">
                  <c:v>0.72916666666666663</c:v>
                </c:pt>
                <c:pt idx="16">
                  <c:v>0.59375</c:v>
                </c:pt>
                <c:pt idx="17">
                  <c:v>0.41666666666666669</c:v>
                </c:pt>
                <c:pt idx="18">
                  <c:v>0.21875</c:v>
                </c:pt>
                <c:pt idx="19">
                  <c:v>0.11458333333333333</c:v>
                </c:pt>
                <c:pt idx="20">
                  <c:v>3.125E-2</c:v>
                </c:pt>
                <c:pt idx="21">
                  <c:v>1.0416666666666666E-2</c:v>
                </c:pt>
                <c:pt idx="22">
                  <c:v>0</c:v>
                </c:pt>
                <c:pt idx="23">
                  <c:v>0</c:v>
                </c:pt>
                <c:pt idx="24">
                  <c:v>0</c:v>
                </c:pt>
              </c:numCache>
            </c:numRef>
          </c:yVal>
          <c:smooth val="0"/>
          <c:extLst>
            <c:ext xmlns:c16="http://schemas.microsoft.com/office/drawing/2014/chart" uri="{C3380CC4-5D6E-409C-BE32-E72D297353CC}">
              <c16:uniqueId val="{00000000-9546-4AA4-A316-020BDC48A38C}"/>
            </c:ext>
          </c:extLst>
        </c:ser>
        <c:ser>
          <c:idx val="1"/>
          <c:order val="1"/>
          <c:tx>
            <c:strRef>
              <c:f>Sheet1!$G$1</c:f>
              <c:strCache>
                <c:ptCount val="1"/>
                <c:pt idx="0">
                  <c:v>females lx</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Sheet1!$A$2:$A$26</c:f>
              <c:numCache>
                <c:formatCode>General</c:formatCode>
                <c:ptCount val="25"/>
                <c:pt idx="0">
                  <c:v>0</c:v>
                </c:pt>
                <c:pt idx="1">
                  <c:v>1</c:v>
                </c:pt>
                <c:pt idx="2">
                  <c:v>6</c:v>
                </c:pt>
                <c:pt idx="3">
                  <c:v>11</c:v>
                </c:pt>
                <c:pt idx="4">
                  <c:v>16</c:v>
                </c:pt>
                <c:pt idx="5">
                  <c:v>21</c:v>
                </c:pt>
                <c:pt idx="6">
                  <c:v>26</c:v>
                </c:pt>
                <c:pt idx="7">
                  <c:v>31</c:v>
                </c:pt>
                <c:pt idx="8">
                  <c:v>36</c:v>
                </c:pt>
                <c:pt idx="9">
                  <c:v>41</c:v>
                </c:pt>
                <c:pt idx="10">
                  <c:v>46</c:v>
                </c:pt>
                <c:pt idx="11">
                  <c:v>51</c:v>
                </c:pt>
                <c:pt idx="12">
                  <c:v>56</c:v>
                </c:pt>
                <c:pt idx="13">
                  <c:v>61</c:v>
                </c:pt>
                <c:pt idx="14">
                  <c:v>66</c:v>
                </c:pt>
                <c:pt idx="15">
                  <c:v>71</c:v>
                </c:pt>
                <c:pt idx="16">
                  <c:v>76</c:v>
                </c:pt>
                <c:pt idx="17">
                  <c:v>81</c:v>
                </c:pt>
                <c:pt idx="18">
                  <c:v>86</c:v>
                </c:pt>
                <c:pt idx="19">
                  <c:v>91</c:v>
                </c:pt>
                <c:pt idx="20">
                  <c:v>96</c:v>
                </c:pt>
                <c:pt idx="21">
                  <c:v>101</c:v>
                </c:pt>
                <c:pt idx="22">
                  <c:v>106</c:v>
                </c:pt>
                <c:pt idx="23">
                  <c:v>111</c:v>
                </c:pt>
                <c:pt idx="24">
                  <c:v>116</c:v>
                </c:pt>
              </c:numCache>
            </c:numRef>
          </c:xVal>
          <c:yVal>
            <c:numRef>
              <c:f>Sheet1!$G$2:$G$26</c:f>
              <c:numCache>
                <c:formatCode>General</c:formatCode>
                <c:ptCount val="25"/>
                <c:pt idx="0">
                  <c:v>1</c:v>
                </c:pt>
                <c:pt idx="1">
                  <c:v>0.98837209302325579</c:v>
                </c:pt>
                <c:pt idx="2">
                  <c:v>0.97674418604651159</c:v>
                </c:pt>
                <c:pt idx="3">
                  <c:v>0.97674418604651159</c:v>
                </c:pt>
                <c:pt idx="4">
                  <c:v>0.97674418604651159</c:v>
                </c:pt>
                <c:pt idx="5">
                  <c:v>0.97674418604651159</c:v>
                </c:pt>
                <c:pt idx="6">
                  <c:v>0.97674418604651159</c:v>
                </c:pt>
                <c:pt idx="7">
                  <c:v>0.96511627906976749</c:v>
                </c:pt>
                <c:pt idx="8">
                  <c:v>0.96511627906976749</c:v>
                </c:pt>
                <c:pt idx="9">
                  <c:v>0.95348837209302328</c:v>
                </c:pt>
                <c:pt idx="10">
                  <c:v>0.94186046511627908</c:v>
                </c:pt>
                <c:pt idx="11">
                  <c:v>0.93023255813953487</c:v>
                </c:pt>
                <c:pt idx="12">
                  <c:v>0.93023255813953487</c:v>
                </c:pt>
                <c:pt idx="13">
                  <c:v>0.88372093023255816</c:v>
                </c:pt>
                <c:pt idx="14">
                  <c:v>0.87209302325581395</c:v>
                </c:pt>
                <c:pt idx="15">
                  <c:v>0.79069767441860461</c:v>
                </c:pt>
                <c:pt idx="16">
                  <c:v>0.70930232558139539</c:v>
                </c:pt>
                <c:pt idx="17">
                  <c:v>0.55813953488372092</c:v>
                </c:pt>
                <c:pt idx="18">
                  <c:v>0.40697674418604651</c:v>
                </c:pt>
                <c:pt idx="19">
                  <c:v>0.19767441860465115</c:v>
                </c:pt>
                <c:pt idx="20">
                  <c:v>6.9767441860465115E-2</c:v>
                </c:pt>
                <c:pt idx="21">
                  <c:v>3.4883720930232558E-2</c:v>
                </c:pt>
                <c:pt idx="22">
                  <c:v>0</c:v>
                </c:pt>
                <c:pt idx="23">
                  <c:v>0</c:v>
                </c:pt>
                <c:pt idx="24">
                  <c:v>0</c:v>
                </c:pt>
              </c:numCache>
            </c:numRef>
          </c:yVal>
          <c:smooth val="0"/>
          <c:extLst>
            <c:ext xmlns:c16="http://schemas.microsoft.com/office/drawing/2014/chart" uri="{C3380CC4-5D6E-409C-BE32-E72D297353CC}">
              <c16:uniqueId val="{00000001-9546-4AA4-A316-020BDC48A38C}"/>
            </c:ext>
          </c:extLst>
        </c:ser>
        <c:dLbls>
          <c:showLegendKey val="0"/>
          <c:showVal val="0"/>
          <c:showCatName val="0"/>
          <c:showSerName val="0"/>
          <c:showPercent val="0"/>
          <c:showBubbleSize val="0"/>
        </c:dLbls>
        <c:axId val="-1167880656"/>
        <c:axId val="-1152846688"/>
      </c:scatterChart>
      <c:valAx>
        <c:axId val="-1167880656"/>
        <c:scaling>
          <c:orientation val="minMax"/>
          <c:max val="102"/>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2846688"/>
        <c:crossesAt val="0.01"/>
        <c:crossBetween val="midCat"/>
      </c:valAx>
      <c:valAx>
        <c:axId val="-1152846688"/>
        <c:scaling>
          <c:logBase val="10"/>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Survivorship</a:t>
                </a:r>
                <a:r>
                  <a:rPr lang="en-US" baseline="0"/>
                  <a:t> Percentage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7880656"/>
        <c:crosses val="autoZero"/>
        <c:crossBetween val="midCat"/>
      </c:valAx>
      <c:spPr>
        <a:noFill/>
        <a:ln>
          <a:noFill/>
        </a:ln>
        <a:effectLst/>
      </c:spPr>
    </c:plotArea>
    <c:legend>
      <c:legendPos val="b"/>
      <c:layout>
        <c:manualLayout>
          <c:xMode val="edge"/>
          <c:yMode val="edge"/>
          <c:x val="0.30940835520559901"/>
          <c:y val="0.89872630504520301"/>
          <c:w val="0.38118328958880099"/>
          <c:h val="8.738480606590839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7C"/>
    <w:rsid w:val="00183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9FA4DF9A2A4588BAA720BF6FEBB2F0">
    <w:name w:val="089FA4DF9A2A4588BAA720BF6FEBB2F0"/>
    <w:rsid w:val="00183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D8287-D414-4F54-BB65-3A091C70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13</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Curry</dc:creator>
  <cp:keywords/>
  <dc:description/>
  <cp:lastModifiedBy>Megan Curry</cp:lastModifiedBy>
  <cp:revision>50</cp:revision>
  <dcterms:created xsi:type="dcterms:W3CDTF">2017-10-01T21:42:00Z</dcterms:created>
  <dcterms:modified xsi:type="dcterms:W3CDTF">2017-11-07T04:31:00Z</dcterms:modified>
</cp:coreProperties>
</file>