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Cathleen Kim </w:t>
      </w:r>
    </w:p>
    <w:p w:rsidR="00000000" w:rsidDel="00000000" w:rsidP="00000000" w:rsidRDefault="00000000" w:rsidRPr="00000000" w14:paraId="0000000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Brett Loy</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Saunders </w:t>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 Lambert</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October 2017</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Perceptions Towards Alcohol and Marijuana among Longwood University Students</w:t>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 Longwood students, we were required to attend a Marijuana and Alcohol informational session during our first year here on campus. This mandatory session helped students by raising a</w:t>
      </w:r>
      <w:r w:rsidDel="00000000" w:rsidR="00000000" w:rsidRPr="00000000">
        <w:rPr>
          <w:rFonts w:ascii="Calibri" w:cs="Calibri" w:eastAsia="Calibri" w:hAnsi="Calibri"/>
          <w:sz w:val="24"/>
          <w:szCs w:val="24"/>
          <w:rtl w:val="0"/>
        </w:rPr>
        <w:t xml:space="preserve">wareness on the effects and potential dangers that marijuana and alcohol could bring to the body. Being such a big (and often controversial) topic among college campuses, our group decided that this would have been an interesting start to our Math 171 Survey Project. Our group initiated the project by finding a reliable source on the Polling Report website.  Upon doing so, we found a poll that asked respondents</w:t>
      </w:r>
      <w:r w:rsidDel="00000000" w:rsidR="00000000" w:rsidRPr="00000000">
        <w:rPr>
          <w:rFonts w:ascii="Calibri" w:cs="Calibri" w:eastAsia="Calibri" w:hAnsi="Calibri"/>
          <w:sz w:val="24"/>
          <w:szCs w:val="24"/>
          <w:rtl w:val="0"/>
        </w:rPr>
        <w:t xml:space="preserve">, “Which do you think is more harmful to a person’s health: marijuana or using alcohol; or do you think either of them are harmful to a person’s health?” We thought this was a perfect question for college students, especially her</w:t>
      </w:r>
      <w:r w:rsidDel="00000000" w:rsidR="00000000" w:rsidRPr="00000000">
        <w:rPr>
          <w:rFonts w:ascii="Calibri" w:cs="Calibri" w:eastAsia="Calibri" w:hAnsi="Calibri"/>
          <w:sz w:val="24"/>
          <w:szCs w:val="24"/>
          <w:rtl w:val="0"/>
        </w:rPr>
        <w:t xml:space="preserve">e at Longwood, since we were required to attend the informational session.  Therefore, our next task was to go around campus asking Longwood students to respond to a survey asking which was more harmful: alcohol; marijuana; neither; if they were equally harmful; or if they were unsure.</w:t>
      </w:r>
    </w:p>
    <w:p w:rsidR="00000000" w:rsidDel="00000000" w:rsidP="00000000" w:rsidRDefault="00000000" w:rsidRPr="00000000" w14:paraId="0000000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categorical variable places a case into one of several gro</w:t>
      </w:r>
      <w:r w:rsidDel="00000000" w:rsidR="00000000" w:rsidRPr="00000000">
        <w:rPr>
          <w:rFonts w:ascii="Calibri" w:cs="Calibri" w:eastAsia="Calibri" w:hAnsi="Calibri"/>
          <w:sz w:val="24"/>
          <w:szCs w:val="24"/>
          <w:rtl w:val="0"/>
        </w:rPr>
        <w:t xml:space="preserve">ups or categories. With that being said, we concluded that our survey was a categorical study. The students were instructed to choose whether they thought marijuana or alcohol were more harmful, if at all, to the human body. We did not have any numerical values or arithmetic operations in our survey question or answers, disqualifying it as a quantitative variable. Since the population</w:t>
      </w:r>
      <w:r w:rsidDel="00000000" w:rsidR="00000000" w:rsidRPr="00000000">
        <w:rPr>
          <w:rFonts w:ascii="Calibri" w:cs="Calibri" w:eastAsia="Calibri" w:hAnsi="Calibri"/>
          <w:sz w:val="24"/>
          <w:szCs w:val="24"/>
          <w:rtl w:val="0"/>
        </w:rPr>
        <w:t xml:space="preserve"> was all undergraduate Longwood students, we had to collect a random sample of 106 Longwood undergraduate students.  Our group decided to split the surveys, and from there we all picked different locations throughout campus to collect the information for our data.  We did this to be inclusive to all students on campus and reduce bias, rather than limiting data collection to locations some students may never frequent. Some possible bias in our data that we did believe we ran into were undercoverage, volunteer, and non-response bias. </w:t>
      </w:r>
      <w:r w:rsidDel="00000000" w:rsidR="00000000" w:rsidRPr="00000000">
        <w:rPr>
          <w:rFonts w:ascii="Calibri" w:cs="Calibri" w:eastAsia="Calibri" w:hAnsi="Calibri"/>
          <w:sz w:val="24"/>
          <w:szCs w:val="24"/>
          <w:rtl w:val="0"/>
        </w:rPr>
        <w:t xml:space="preserve">We believe that our data had undercoverage,  because it is inevitable that all groups from all locations would not be surveyed. Our data also consisted of voluntary bias, as some of us actually had students come up to ask what our survey was about and filled them out. We also believed that our data contained non-response bias. When Ben and Cathleen went up to ask people to fill out the survey, some students were either too busy or heading to class; therefore, they refused to participate.</w:t>
      </w:r>
    </w:p>
    <w:p w:rsidR="00000000" w:rsidDel="00000000" w:rsidP="00000000" w:rsidRDefault="00000000" w:rsidRPr="00000000" w14:paraId="0000000A">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our sample of 106 students, we each divided the survey and decided on where each of us would collect data.  As stated earlier this was to  spread out our data and results as much as possible. Cathleen was assigned to the Student Union, where she went on Monday, October 2nd, from 12:00-1:00pm to collect a total of 13 responses.  She collected the last 13 responses the following day at Hiner Hall around 2:00-3:00pm. Sarah began collecting her first 13 sample responses at Chichester on Monday, October 2nd at 6:00pm.  She then gathered the rest of her 13 responses inside Wheeler Hall on Tuesday from 9:00-10:00am. Brett obtained his 13 responses at Dorrill Dining Hall on Monday, October 2nd at 6:00pm. The next day he gathered the rest of his 13 responses between the freshmen dorms, Curry and Frazer, as well as the general area around the gym from 2:00-3:00pm. Ben finished with gathering his first response at Greenwood Library on Monday, October 2nd at 7:00pm.  The next day he gathered one response in Ruffner around 10:30am, and later surveyed 14 respondents  from Ruffner Fountain  from 3:20-3:40pm.  Last but not least, he collected the remaining 11 responses at Brock Commons on Wednesday, October 3rd from 10:10-10:40. Once we acquired all of our assigned responses, we then compiled all of the data which equated  to be the 106 sample size that we were assigned. The raw data can be found in the table in appendix 1, and a breakdown of each class is found in the charts in appendix 2.</w:t>
      </w:r>
    </w:p>
    <w:p w:rsidR="00000000" w:rsidDel="00000000" w:rsidP="00000000" w:rsidRDefault="00000000" w:rsidRPr="00000000" w14:paraId="0000000B">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Longwood University consists of 4,574 undergraduate students. 68% of Longwood’s undergraduate students are female, while 32% of our students are male.  Regarding class rank, 25.68% of Longwood University are freshmen, 21.03% are sophomores, 24.18% are juniors, and 29.12% are seniors. After we gathered all of our data together, we then continued to put the information onto a spreadsheet, which gave us an overview of all 106 responses, this is found in appendix 1. We then counted up all of the classes’ responses and then divided each class by the total population, being 106, to figure out the demographics and proportion of each class. From our responses, we had 25.47% of freshmen respond, 20.75% sophomores, 27.36%  juniors, and 21.70%  seniors. These percentages are close to the actual campus demographics, but are not completely the s       </w:t>
      </w: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After analyzing the demographics of our respondents, our group found that our sample can be used relatively well to approximate the population of all Longwood students.  When comparing the percentage of freshmen surveyed to all of the freshmen at Longwood, we found that was only a slight difference of .21%.  The difference in percentages among sophomores was was also slight, with only 1.28%.  However, there were more notable differences among the upperclassman ranks.  Compared to the 24.18% of juniors at Longwood University, only 27. 36% of juniors were included in our sample, leaving a 3.18% error.  The seniors were the most underrepresented segment of the population.  Out of the 106 respondents, 21.70% where seniors, compared to the 29.12% of seniors at Longwood University.  This constituted a 7.42% difference, which lead us to believe that not enough seniors were participated in the survey.</w:t>
        <w:tab/>
        <w:tab/>
        <w:t xml:space="preserve">By the time our group finished collecting, graphing, and analyzing the data, we firmly believe that our survey was distributed in a fair and organized manner.  Our group dispersed across campus at different dates and times, with the intent to focus on single areas where all of the students may not have frequented.  Each student who participated in the survey signed the consent form, indicating that each was aware of our objective and our promise of anonymity.  After each survey was finished, both the consent form and survey were placed into envelopes to protect that anonymity.  Although voluntary and undercoverage bias existed in our survey, we realize that it is beyond the researcher’s control, and that our data approximated Longwood’s population fairly well.   </w:t>
      </w:r>
    </w:p>
    <w:p w:rsidR="00000000" w:rsidDel="00000000" w:rsidP="00000000" w:rsidRDefault="00000000" w:rsidRPr="00000000" w14:paraId="0000000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Appendices:</w:t>
      </w:r>
    </w:p>
    <w:p w:rsidR="00000000" w:rsidDel="00000000" w:rsidP="00000000" w:rsidRDefault="00000000" w:rsidRPr="00000000" w14:paraId="0000003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Table of Raw Data</w:t>
      </w:r>
    </w:p>
    <w:tbl>
      <w:tblPr>
        <w:tblStyle w:val="Table1"/>
        <w:tblW w:w="91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2490"/>
        <w:gridCol w:w="2265"/>
        <w:gridCol w:w="2445"/>
        <w:tblGridChange w:id="0">
          <w:tblGrid>
            <w:gridCol w:w="1950"/>
            <w:gridCol w:w="2490"/>
            <w:gridCol w:w="2265"/>
            <w:gridCol w:w="2445"/>
          </w:tblGrid>
        </w:tblGridChange>
      </w:tblGrid>
      <w:tr>
        <w:trPr>
          <w:trHeight w:val="5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Student Number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ind w:left="720" w:hanging="360"/>
              <w:contextualSpacing w:val="0"/>
              <w:rPr>
                <w:sz w:val="20"/>
                <w:szCs w:val="20"/>
              </w:rPr>
            </w:pPr>
            <w:r w:rsidDel="00000000" w:rsidR="00000000" w:rsidRPr="00000000">
              <w:rPr>
                <w:sz w:val="20"/>
                <w:szCs w:val="20"/>
                <w:rtl w:val="0"/>
              </w:rPr>
              <w:t xml:space="preserve">Answer to question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ind w:left="720" w:hanging="360"/>
              <w:contextualSpacing w:val="0"/>
              <w:rPr>
                <w:sz w:val="20"/>
                <w:szCs w:val="20"/>
              </w:rPr>
            </w:pPr>
            <w:r w:rsidDel="00000000" w:rsidR="00000000" w:rsidRPr="00000000">
              <w:rPr>
                <w:sz w:val="20"/>
                <w:szCs w:val="20"/>
                <w:rtl w:val="0"/>
              </w:rPr>
              <w:t xml:space="preserve">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ind w:left="720" w:hanging="360"/>
              <w:contextualSpacing w:val="0"/>
              <w:rPr>
                <w:sz w:val="20"/>
                <w:szCs w:val="20"/>
              </w:rPr>
            </w:pPr>
            <w:r w:rsidDel="00000000" w:rsidR="00000000" w:rsidRPr="00000000">
              <w:rPr>
                <w:sz w:val="20"/>
                <w:szCs w:val="20"/>
                <w:rtl w:val="0"/>
              </w:rPr>
              <w:t xml:space="preserve">Class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ind w:left="720" w:hanging="360"/>
              <w:contextualSpacing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ind w:left="720" w:hanging="360"/>
              <w:contextualSpacing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ind w:left="720" w:hanging="360"/>
              <w:contextualSpacing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ind w:left="720" w:hanging="360"/>
              <w:contextualSpacing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ind w:left="720" w:hanging="360"/>
              <w:contextualSpacing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ind w:left="720" w:hanging="360"/>
              <w:contextualSpacing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ind w:left="720" w:hanging="360"/>
              <w:contextualSpacing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ind w:left="720" w:hanging="360"/>
              <w:contextualSpacing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ind w:left="720" w:hanging="360"/>
              <w:contextualSpacing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ind w:left="720" w:hanging="360"/>
              <w:contextualSpacing w:val="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ind w:left="720" w:hanging="360"/>
              <w:contextualSpacing w:val="0"/>
              <w:jc w:val="right"/>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ind w:left="720" w:hanging="360"/>
              <w:contextualSpacing w:val="0"/>
              <w:jc w:val="right"/>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ind w:left="720" w:hanging="360"/>
              <w:contextualSpacing w:val="0"/>
              <w:jc w:val="right"/>
              <w:rPr>
                <w:sz w:val="20"/>
                <w:szCs w:val="20"/>
              </w:rPr>
            </w:pPr>
            <w:r w:rsidDel="00000000" w:rsidR="00000000" w:rsidRPr="00000000">
              <w:rPr>
                <w:sz w:val="20"/>
                <w:szCs w:val="20"/>
                <w:rtl w:val="0"/>
              </w:rPr>
              <w:t xml:space="preserve">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ind w:left="720" w:hanging="360"/>
              <w:contextualSpacing w:val="0"/>
              <w:jc w:val="right"/>
              <w:rPr>
                <w:sz w:val="20"/>
                <w:szCs w:val="20"/>
              </w:rPr>
            </w:pPr>
            <w:r w:rsidDel="00000000" w:rsidR="00000000" w:rsidRPr="00000000">
              <w:rPr>
                <w:sz w:val="20"/>
                <w:szCs w:val="20"/>
                <w:rtl w:val="0"/>
              </w:rPr>
              <w:t xml:space="preserve">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ind w:left="720" w:hanging="360"/>
              <w:contextualSpacing w:val="0"/>
              <w:jc w:val="right"/>
              <w:rPr>
                <w:sz w:val="20"/>
                <w:szCs w:val="20"/>
              </w:rPr>
            </w:pPr>
            <w:r w:rsidDel="00000000" w:rsidR="00000000" w:rsidRPr="00000000">
              <w:rPr>
                <w:sz w:val="20"/>
                <w:szCs w:val="20"/>
                <w:rtl w:val="0"/>
              </w:rPr>
              <w:t xml:space="preserve">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ind w:left="720" w:hanging="360"/>
              <w:contextualSpacing w:val="0"/>
              <w:jc w:val="right"/>
              <w:rPr>
                <w:sz w:val="20"/>
                <w:szCs w:val="20"/>
              </w:rPr>
            </w:pPr>
            <w:r w:rsidDel="00000000" w:rsidR="00000000" w:rsidRPr="00000000">
              <w:rPr>
                <w:sz w:val="20"/>
                <w:szCs w:val="20"/>
                <w:rtl w:val="0"/>
              </w:rPr>
              <w:t xml:space="preserve">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ind w:left="720" w:hanging="360"/>
              <w:contextualSpacing w:val="0"/>
              <w:jc w:val="right"/>
              <w:rPr>
                <w:sz w:val="20"/>
                <w:szCs w:val="20"/>
              </w:rPr>
            </w:pPr>
            <w:r w:rsidDel="00000000" w:rsidR="00000000" w:rsidRPr="00000000">
              <w:rPr>
                <w:sz w:val="20"/>
                <w:szCs w:val="20"/>
                <w:rtl w:val="0"/>
              </w:rPr>
              <w:t xml:space="preserve">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ind w:left="720" w:hanging="360"/>
              <w:contextualSpacing w:val="0"/>
              <w:jc w:val="right"/>
              <w:rPr>
                <w:sz w:val="20"/>
                <w:szCs w:val="20"/>
              </w:rPr>
            </w:pPr>
            <w:r w:rsidDel="00000000" w:rsidR="00000000" w:rsidRPr="00000000">
              <w:rPr>
                <w:sz w:val="20"/>
                <w:szCs w:val="20"/>
                <w:rtl w:val="0"/>
              </w:rPr>
              <w:t xml:space="preserve">18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ind w:left="720" w:hanging="360"/>
              <w:contextualSpacing w:val="0"/>
              <w:jc w:val="right"/>
              <w:rPr>
                <w:sz w:val="20"/>
                <w:szCs w:val="20"/>
              </w:rPr>
            </w:pPr>
            <w:r w:rsidDel="00000000" w:rsidR="00000000" w:rsidRPr="00000000">
              <w:rPr>
                <w:sz w:val="20"/>
                <w:szCs w:val="20"/>
                <w:rtl w:val="0"/>
              </w:rPr>
              <w:t xml:space="preserve">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ind w:left="720" w:hanging="360"/>
              <w:contextualSpacing w:val="0"/>
              <w:jc w:val="right"/>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ind w:left="720" w:hanging="360"/>
              <w:contextualSpacing w:val="0"/>
              <w:jc w:val="right"/>
              <w:rPr>
                <w:sz w:val="20"/>
                <w:szCs w:val="20"/>
              </w:rPr>
            </w:pPr>
            <w:r w:rsidDel="00000000" w:rsidR="00000000" w:rsidRPr="00000000">
              <w:rPr>
                <w:sz w:val="20"/>
                <w:szCs w:val="20"/>
                <w:rtl w:val="0"/>
              </w:rPr>
              <w:t xml:space="preserve">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ind w:left="720" w:hanging="360"/>
              <w:contextualSpacing w:val="0"/>
              <w:jc w:val="right"/>
              <w:rPr>
                <w:sz w:val="20"/>
                <w:szCs w:val="20"/>
              </w:rPr>
            </w:pPr>
            <w:r w:rsidDel="00000000" w:rsidR="00000000" w:rsidRPr="00000000">
              <w:rPr>
                <w:sz w:val="20"/>
                <w:szCs w:val="20"/>
                <w:rtl w:val="0"/>
              </w:rPr>
              <w:t xml:space="preserve">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ind w:left="720" w:hanging="360"/>
              <w:contextualSpacing w:val="0"/>
              <w:jc w:val="right"/>
              <w:rPr>
                <w:sz w:val="20"/>
                <w:szCs w:val="20"/>
              </w:rPr>
            </w:pPr>
            <w:r w:rsidDel="00000000" w:rsidR="00000000" w:rsidRPr="00000000">
              <w:rPr>
                <w:sz w:val="20"/>
                <w:szCs w:val="20"/>
                <w:rtl w:val="0"/>
              </w:rPr>
              <w:t xml:space="preserve">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ind w:left="720" w:hanging="360"/>
              <w:contextualSpacing w:val="0"/>
              <w:jc w:val="right"/>
              <w:rPr>
                <w:sz w:val="20"/>
                <w:szCs w:val="20"/>
              </w:rPr>
            </w:pPr>
            <w:r w:rsidDel="00000000" w:rsidR="00000000" w:rsidRPr="00000000">
              <w:rPr>
                <w:sz w:val="20"/>
                <w:szCs w:val="20"/>
                <w:rtl w:val="0"/>
              </w:rPr>
              <w:t xml:space="preserve">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ind w:left="720" w:hanging="360"/>
              <w:contextualSpacing w:val="0"/>
              <w:jc w:val="right"/>
              <w:rPr>
                <w:sz w:val="20"/>
                <w:szCs w:val="20"/>
              </w:rPr>
            </w:pPr>
            <w:r w:rsidDel="00000000" w:rsidR="00000000" w:rsidRPr="00000000">
              <w:rPr>
                <w:sz w:val="20"/>
                <w:szCs w:val="20"/>
                <w:rtl w:val="0"/>
              </w:rPr>
              <w:t xml:space="preserve">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ind w:left="720" w:hanging="360"/>
              <w:contextualSpacing w:val="0"/>
              <w:jc w:val="right"/>
              <w:rPr>
                <w:sz w:val="20"/>
                <w:szCs w:val="20"/>
              </w:rPr>
            </w:pPr>
            <w:r w:rsidDel="00000000" w:rsidR="00000000" w:rsidRPr="00000000">
              <w:rPr>
                <w:sz w:val="20"/>
                <w:szCs w:val="20"/>
                <w:rtl w:val="0"/>
              </w:rPr>
              <w:t xml:space="preserve">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ind w:left="720" w:hanging="360"/>
              <w:contextualSpacing w:val="0"/>
              <w:jc w:val="right"/>
              <w:rPr>
                <w:sz w:val="20"/>
                <w:szCs w:val="20"/>
              </w:rPr>
            </w:pPr>
            <w:r w:rsidDel="00000000" w:rsidR="00000000" w:rsidRPr="00000000">
              <w:rPr>
                <w:sz w:val="20"/>
                <w:szCs w:val="20"/>
                <w:rtl w:val="0"/>
              </w:rPr>
              <w:t xml:space="preserve">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ind w:left="720" w:hanging="360"/>
              <w:contextualSpacing w:val="0"/>
              <w:rPr>
                <w:sz w:val="20"/>
                <w:szCs w:val="20"/>
              </w:rPr>
            </w:pPr>
            <w:r w:rsidDel="00000000" w:rsidR="00000000" w:rsidRPr="00000000">
              <w:rPr>
                <w:sz w:val="20"/>
                <w:szCs w:val="20"/>
                <w:rtl w:val="0"/>
              </w:rPr>
              <w:t xml:space="preserve">Unsure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ind w:left="720" w:hanging="360"/>
              <w:contextualSpacing w:val="0"/>
              <w:jc w:val="right"/>
              <w:rPr>
                <w:sz w:val="20"/>
                <w:szCs w:val="20"/>
              </w:rPr>
            </w:pPr>
            <w:r w:rsidDel="00000000" w:rsidR="00000000" w:rsidRPr="00000000">
              <w:rPr>
                <w:sz w:val="20"/>
                <w:szCs w:val="20"/>
                <w:rtl w:val="0"/>
              </w:rPr>
              <w:t xml:space="preserve">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ind w:left="720" w:hanging="360"/>
              <w:contextualSpacing w:val="0"/>
              <w:rPr>
                <w:sz w:val="20"/>
                <w:szCs w:val="20"/>
              </w:rPr>
            </w:pPr>
            <w:r w:rsidDel="00000000" w:rsidR="00000000" w:rsidRPr="00000000">
              <w:rPr>
                <w:sz w:val="20"/>
                <w:szCs w:val="20"/>
                <w:rtl w:val="0"/>
              </w:rPr>
              <w:t xml:space="preserve">Unsure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ind w:left="720" w:hanging="360"/>
              <w:contextualSpacing w:val="0"/>
              <w:rPr>
                <w:sz w:val="20"/>
                <w:szCs w:val="20"/>
              </w:rPr>
            </w:pPr>
            <w:r w:rsidDel="00000000" w:rsidR="00000000" w:rsidRPr="00000000">
              <w:rPr>
                <w:sz w:val="20"/>
                <w:szCs w:val="20"/>
                <w:rtl w:val="0"/>
              </w:rPr>
              <w:t xml:space="preserve">Freshman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ind w:left="720" w:hanging="360"/>
              <w:contextualSpacing w:val="0"/>
              <w:jc w:val="right"/>
              <w:rPr>
                <w:sz w:val="20"/>
                <w:szCs w:val="20"/>
              </w:rPr>
            </w:pPr>
            <w:r w:rsidDel="00000000" w:rsidR="00000000" w:rsidRPr="00000000">
              <w:rPr>
                <w:sz w:val="20"/>
                <w:szCs w:val="20"/>
                <w:rtl w:val="0"/>
              </w:rPr>
              <w:t xml:space="preserve">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ind w:left="720" w:hanging="360"/>
              <w:contextualSpacing w:val="0"/>
              <w:jc w:val="right"/>
              <w:rPr>
                <w:sz w:val="20"/>
                <w:szCs w:val="20"/>
              </w:rPr>
            </w:pPr>
            <w:r w:rsidDel="00000000" w:rsidR="00000000" w:rsidRPr="00000000">
              <w:rPr>
                <w:sz w:val="20"/>
                <w:szCs w:val="20"/>
                <w:rtl w:val="0"/>
              </w:rPr>
              <w:t xml:space="preserve">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ind w:left="720" w:hanging="360"/>
              <w:contextualSpacing w:val="0"/>
              <w:jc w:val="right"/>
              <w:rPr>
                <w:sz w:val="20"/>
                <w:szCs w:val="20"/>
              </w:rPr>
            </w:pPr>
            <w:r w:rsidDel="00000000" w:rsidR="00000000" w:rsidRPr="00000000">
              <w:rPr>
                <w:sz w:val="20"/>
                <w:szCs w:val="20"/>
                <w:rtl w:val="0"/>
              </w:rPr>
              <w:t xml:space="preserve">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ind w:left="720" w:hanging="360"/>
              <w:contextualSpacing w:val="0"/>
              <w:jc w:val="right"/>
              <w:rPr>
                <w:sz w:val="20"/>
                <w:szCs w:val="20"/>
              </w:rPr>
            </w:pPr>
            <w:r w:rsidDel="00000000" w:rsidR="00000000" w:rsidRPr="00000000">
              <w:rPr>
                <w:sz w:val="20"/>
                <w:szCs w:val="20"/>
                <w:rtl w:val="0"/>
              </w:rPr>
              <w:t xml:space="preserve">32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ind w:left="720" w:hanging="360"/>
              <w:contextualSpacing w:val="0"/>
              <w:jc w:val="right"/>
              <w:rPr>
                <w:sz w:val="20"/>
                <w:szCs w:val="20"/>
              </w:rPr>
            </w:pPr>
            <w:r w:rsidDel="00000000" w:rsidR="00000000" w:rsidRPr="00000000">
              <w:rPr>
                <w:sz w:val="20"/>
                <w:szCs w:val="20"/>
                <w:rtl w:val="0"/>
              </w:rPr>
              <w:t xml:space="preserve">33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ind w:left="720" w:hanging="360"/>
              <w:contextualSpacing w:val="0"/>
              <w:jc w:val="right"/>
              <w:rPr>
                <w:sz w:val="20"/>
                <w:szCs w:val="20"/>
              </w:rPr>
            </w:pPr>
            <w:r w:rsidDel="00000000" w:rsidR="00000000" w:rsidRPr="00000000">
              <w:rPr>
                <w:sz w:val="20"/>
                <w:szCs w:val="20"/>
                <w:rtl w:val="0"/>
              </w:rPr>
              <w:t xml:space="preserve">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ind w:left="720" w:hanging="360"/>
              <w:contextualSpacing w:val="0"/>
              <w:jc w:val="right"/>
              <w:rPr>
                <w:sz w:val="20"/>
                <w:szCs w:val="20"/>
              </w:rPr>
            </w:pPr>
            <w:r w:rsidDel="00000000" w:rsidR="00000000" w:rsidRPr="00000000">
              <w:rPr>
                <w:sz w:val="20"/>
                <w:szCs w:val="20"/>
                <w:rtl w:val="0"/>
              </w:rPr>
              <w:t xml:space="preserve">35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ind w:left="720" w:hanging="360"/>
              <w:contextualSpacing w:val="0"/>
              <w:jc w:val="right"/>
              <w:rPr>
                <w:sz w:val="20"/>
                <w:szCs w:val="20"/>
              </w:rPr>
            </w:pPr>
            <w:r w:rsidDel="00000000" w:rsidR="00000000" w:rsidRPr="00000000">
              <w:rPr>
                <w:sz w:val="20"/>
                <w:szCs w:val="20"/>
                <w:rtl w:val="0"/>
              </w:rPr>
              <w:t xml:space="preserve">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ind w:left="720" w:hanging="360"/>
              <w:contextualSpacing w:val="0"/>
              <w:jc w:val="right"/>
              <w:rPr>
                <w:sz w:val="20"/>
                <w:szCs w:val="20"/>
              </w:rPr>
            </w:pPr>
            <w:r w:rsidDel="00000000" w:rsidR="00000000" w:rsidRPr="00000000">
              <w:rPr>
                <w:sz w:val="20"/>
                <w:szCs w:val="20"/>
                <w:rtl w:val="0"/>
              </w:rPr>
              <w:t xml:space="preserve">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ind w:left="720" w:hanging="360"/>
              <w:contextualSpacing w:val="0"/>
              <w:jc w:val="right"/>
              <w:rPr>
                <w:sz w:val="20"/>
                <w:szCs w:val="20"/>
              </w:rPr>
            </w:pPr>
            <w:r w:rsidDel="00000000" w:rsidR="00000000" w:rsidRPr="00000000">
              <w:rPr>
                <w:sz w:val="20"/>
                <w:szCs w:val="20"/>
                <w:rtl w:val="0"/>
              </w:rPr>
              <w:t xml:space="preserve">38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ind w:left="720" w:hanging="360"/>
              <w:contextualSpacing w:val="0"/>
              <w:jc w:val="right"/>
              <w:rPr>
                <w:sz w:val="20"/>
                <w:szCs w:val="20"/>
              </w:rPr>
            </w:pPr>
            <w:r w:rsidDel="00000000" w:rsidR="00000000" w:rsidRPr="00000000">
              <w:rPr>
                <w:sz w:val="20"/>
                <w:szCs w:val="20"/>
                <w:rtl w:val="0"/>
              </w:rPr>
              <w:t xml:space="preserve">39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ind w:left="720" w:hanging="360"/>
              <w:contextualSpacing w:val="0"/>
              <w:jc w:val="right"/>
              <w:rPr>
                <w:sz w:val="20"/>
                <w:szCs w:val="20"/>
              </w:rPr>
            </w:pPr>
            <w:r w:rsidDel="00000000" w:rsidR="00000000" w:rsidRPr="00000000">
              <w:rPr>
                <w:sz w:val="20"/>
                <w:szCs w:val="20"/>
                <w:rtl w:val="0"/>
              </w:rPr>
              <w:t xml:space="preserve">40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ind w:left="720" w:hanging="360"/>
              <w:contextualSpacing w:val="0"/>
              <w:jc w:val="right"/>
              <w:rPr>
                <w:sz w:val="20"/>
                <w:szCs w:val="20"/>
              </w:rPr>
            </w:pPr>
            <w:r w:rsidDel="00000000" w:rsidR="00000000" w:rsidRPr="00000000">
              <w:rPr>
                <w:sz w:val="20"/>
                <w:szCs w:val="20"/>
                <w:rtl w:val="0"/>
              </w:rPr>
              <w:t xml:space="preserve">41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ind w:left="720" w:hanging="360"/>
              <w:contextualSpacing w:val="0"/>
              <w:jc w:val="right"/>
              <w:rPr>
                <w:sz w:val="20"/>
                <w:szCs w:val="20"/>
              </w:rPr>
            </w:pPr>
            <w:r w:rsidDel="00000000" w:rsidR="00000000" w:rsidRPr="00000000">
              <w:rPr>
                <w:sz w:val="20"/>
                <w:szCs w:val="20"/>
                <w:rtl w:val="0"/>
              </w:rPr>
              <w:t xml:space="preserve">42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ind w:left="720" w:hanging="360"/>
              <w:contextualSpacing w:val="0"/>
              <w:jc w:val="right"/>
              <w:rPr>
                <w:sz w:val="20"/>
                <w:szCs w:val="20"/>
              </w:rPr>
            </w:pPr>
            <w:r w:rsidDel="00000000" w:rsidR="00000000" w:rsidRPr="00000000">
              <w:rPr>
                <w:sz w:val="20"/>
                <w:szCs w:val="20"/>
                <w:rtl w:val="0"/>
              </w:rPr>
              <w:t xml:space="preserve">43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ind w:left="720" w:hanging="360"/>
              <w:contextualSpacing w:val="0"/>
              <w:jc w:val="right"/>
              <w:rPr>
                <w:sz w:val="20"/>
                <w:szCs w:val="20"/>
              </w:rPr>
            </w:pPr>
            <w:r w:rsidDel="00000000" w:rsidR="00000000" w:rsidRPr="00000000">
              <w:rPr>
                <w:sz w:val="20"/>
                <w:szCs w:val="20"/>
                <w:rtl w:val="0"/>
              </w:rPr>
              <w:t xml:space="preserve">44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ind w:left="720" w:hanging="360"/>
              <w:contextualSpacing w:val="0"/>
              <w:jc w:val="right"/>
              <w:rPr>
                <w:sz w:val="20"/>
                <w:szCs w:val="20"/>
              </w:rPr>
            </w:pPr>
            <w:r w:rsidDel="00000000" w:rsidR="00000000" w:rsidRPr="00000000">
              <w:rPr>
                <w:sz w:val="20"/>
                <w:szCs w:val="20"/>
                <w:rtl w:val="0"/>
              </w:rPr>
              <w:t xml:space="preserve">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ind w:left="720" w:hanging="360"/>
              <w:contextualSpacing w:val="0"/>
              <w:jc w:val="right"/>
              <w:rPr>
                <w:sz w:val="20"/>
                <w:szCs w:val="20"/>
              </w:rPr>
            </w:pPr>
            <w:r w:rsidDel="00000000" w:rsidR="00000000" w:rsidRPr="00000000">
              <w:rPr>
                <w:sz w:val="20"/>
                <w:szCs w:val="20"/>
                <w:rtl w:val="0"/>
              </w:rPr>
              <w:t xml:space="preserve">46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ind w:left="720" w:hanging="360"/>
              <w:contextualSpacing w:val="0"/>
              <w:jc w:val="right"/>
              <w:rPr>
                <w:sz w:val="20"/>
                <w:szCs w:val="20"/>
              </w:rPr>
            </w:pPr>
            <w:r w:rsidDel="00000000" w:rsidR="00000000" w:rsidRPr="00000000">
              <w:rPr>
                <w:sz w:val="20"/>
                <w:szCs w:val="20"/>
                <w:rtl w:val="0"/>
              </w:rPr>
              <w:t xml:space="preserve">47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ind w:left="720" w:hanging="360"/>
              <w:contextualSpacing w:val="0"/>
              <w:jc w:val="right"/>
              <w:rPr>
                <w:sz w:val="20"/>
                <w:szCs w:val="20"/>
              </w:rPr>
            </w:pPr>
            <w:r w:rsidDel="00000000" w:rsidR="00000000" w:rsidRPr="00000000">
              <w:rPr>
                <w:sz w:val="20"/>
                <w:szCs w:val="20"/>
                <w:rtl w:val="0"/>
              </w:rPr>
              <w:t xml:space="preserve">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ind w:left="720" w:hanging="360"/>
              <w:contextualSpacing w:val="0"/>
              <w:jc w:val="right"/>
              <w:rPr>
                <w:sz w:val="20"/>
                <w:szCs w:val="20"/>
              </w:rPr>
            </w:pPr>
            <w:r w:rsidDel="00000000" w:rsidR="00000000" w:rsidRPr="00000000">
              <w:rPr>
                <w:sz w:val="20"/>
                <w:szCs w:val="20"/>
                <w:rtl w:val="0"/>
              </w:rPr>
              <w:t xml:space="preserve">49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ind w:left="720" w:hanging="360"/>
              <w:contextualSpacing w:val="0"/>
              <w:jc w:val="right"/>
              <w:rPr>
                <w:sz w:val="20"/>
                <w:szCs w:val="20"/>
              </w:rPr>
            </w:pPr>
            <w:r w:rsidDel="00000000" w:rsidR="00000000" w:rsidRPr="00000000">
              <w:rPr>
                <w:sz w:val="20"/>
                <w:szCs w:val="20"/>
                <w:rtl w:val="0"/>
              </w:rPr>
              <w:t xml:space="preserve">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ind w:left="720" w:hanging="360"/>
              <w:contextualSpacing w:val="0"/>
              <w:jc w:val="right"/>
              <w:rPr>
                <w:sz w:val="20"/>
                <w:szCs w:val="20"/>
              </w:rPr>
            </w:pPr>
            <w:r w:rsidDel="00000000" w:rsidR="00000000" w:rsidRPr="00000000">
              <w:rPr>
                <w:sz w:val="20"/>
                <w:szCs w:val="20"/>
                <w:rtl w:val="0"/>
              </w:rPr>
              <w:t xml:space="preserve">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ind w:left="720" w:hanging="360"/>
              <w:contextualSpacing w:val="0"/>
              <w:jc w:val="right"/>
              <w:rPr>
                <w:sz w:val="20"/>
                <w:szCs w:val="20"/>
              </w:rPr>
            </w:pPr>
            <w:r w:rsidDel="00000000" w:rsidR="00000000" w:rsidRPr="00000000">
              <w:rPr>
                <w:sz w:val="20"/>
                <w:szCs w:val="20"/>
                <w:rtl w:val="0"/>
              </w:rPr>
              <w:t xml:space="preserve">52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ind w:left="720" w:hanging="360"/>
              <w:contextualSpacing w:val="0"/>
              <w:rPr>
                <w:sz w:val="20"/>
                <w:szCs w:val="20"/>
              </w:rPr>
            </w:pPr>
            <w:r w:rsidDel="00000000" w:rsidR="00000000" w:rsidRPr="00000000">
              <w:rPr>
                <w:sz w:val="20"/>
                <w:szCs w:val="20"/>
                <w:rtl w:val="0"/>
              </w:rPr>
              <w:t xml:space="preserve">Sophomore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ind w:left="720" w:hanging="360"/>
              <w:contextualSpacing w:val="0"/>
              <w:jc w:val="right"/>
              <w:rPr>
                <w:sz w:val="20"/>
                <w:szCs w:val="20"/>
              </w:rPr>
            </w:pPr>
            <w:r w:rsidDel="00000000" w:rsidR="00000000" w:rsidRPr="00000000">
              <w:rPr>
                <w:sz w:val="20"/>
                <w:szCs w:val="20"/>
                <w:rtl w:val="0"/>
              </w:rPr>
              <w:t xml:space="preserve">53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ind w:left="720" w:hanging="360"/>
              <w:contextualSpacing w:val="0"/>
              <w:jc w:val="right"/>
              <w:rPr>
                <w:sz w:val="20"/>
                <w:szCs w:val="20"/>
              </w:rPr>
            </w:pPr>
            <w:r w:rsidDel="00000000" w:rsidR="00000000" w:rsidRPr="00000000">
              <w:rPr>
                <w:sz w:val="20"/>
                <w:szCs w:val="20"/>
                <w:rtl w:val="0"/>
              </w:rPr>
              <w:t xml:space="preserve">54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ind w:left="720" w:hanging="360"/>
              <w:contextualSpacing w:val="0"/>
              <w:jc w:val="right"/>
              <w:rPr>
                <w:sz w:val="20"/>
                <w:szCs w:val="20"/>
              </w:rPr>
            </w:pPr>
            <w:r w:rsidDel="00000000" w:rsidR="00000000" w:rsidRPr="00000000">
              <w:rPr>
                <w:sz w:val="20"/>
                <w:szCs w:val="20"/>
                <w:rtl w:val="0"/>
              </w:rPr>
              <w:t xml:space="preserve">55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ind w:left="720" w:hanging="360"/>
              <w:contextualSpacing w:val="0"/>
              <w:jc w:val="right"/>
              <w:rPr>
                <w:sz w:val="20"/>
                <w:szCs w:val="20"/>
              </w:rPr>
            </w:pPr>
            <w:r w:rsidDel="00000000" w:rsidR="00000000" w:rsidRPr="00000000">
              <w:rPr>
                <w:sz w:val="20"/>
                <w:szCs w:val="20"/>
                <w:rtl w:val="0"/>
              </w:rPr>
              <w:t xml:space="preserve">56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ind w:left="720" w:hanging="360"/>
              <w:contextualSpacing w:val="0"/>
              <w:jc w:val="right"/>
              <w:rPr>
                <w:sz w:val="20"/>
                <w:szCs w:val="20"/>
              </w:rPr>
            </w:pPr>
            <w:r w:rsidDel="00000000" w:rsidR="00000000" w:rsidRPr="00000000">
              <w:rPr>
                <w:sz w:val="20"/>
                <w:szCs w:val="20"/>
                <w:rtl w:val="0"/>
              </w:rPr>
              <w:t xml:space="preserve">57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ind w:left="720" w:hanging="360"/>
              <w:contextualSpacing w:val="0"/>
              <w:jc w:val="right"/>
              <w:rPr>
                <w:sz w:val="20"/>
                <w:szCs w:val="20"/>
              </w:rPr>
            </w:pPr>
            <w:r w:rsidDel="00000000" w:rsidR="00000000" w:rsidRPr="00000000">
              <w:rPr>
                <w:sz w:val="20"/>
                <w:szCs w:val="20"/>
                <w:rtl w:val="0"/>
              </w:rPr>
              <w:t xml:space="preserve">58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ind w:left="720" w:hanging="360"/>
              <w:contextualSpacing w:val="0"/>
              <w:jc w:val="right"/>
              <w:rPr>
                <w:sz w:val="20"/>
                <w:szCs w:val="20"/>
              </w:rPr>
            </w:pPr>
            <w:r w:rsidDel="00000000" w:rsidR="00000000" w:rsidRPr="00000000">
              <w:rPr>
                <w:sz w:val="20"/>
                <w:szCs w:val="20"/>
                <w:rtl w:val="0"/>
              </w:rPr>
              <w:t xml:space="preserve">59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ind w:left="720" w:hanging="360"/>
              <w:contextualSpacing w:val="0"/>
              <w:jc w:val="right"/>
              <w:rPr>
                <w:sz w:val="20"/>
                <w:szCs w:val="20"/>
              </w:rPr>
            </w:pPr>
            <w:r w:rsidDel="00000000" w:rsidR="00000000" w:rsidRPr="00000000">
              <w:rPr>
                <w:sz w:val="20"/>
                <w:szCs w:val="20"/>
                <w:rtl w:val="0"/>
              </w:rPr>
              <w:t xml:space="preserve">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ind w:left="720" w:hanging="360"/>
              <w:contextualSpacing w:val="0"/>
              <w:jc w:val="right"/>
              <w:rPr>
                <w:sz w:val="20"/>
                <w:szCs w:val="20"/>
              </w:rPr>
            </w:pPr>
            <w:r w:rsidDel="00000000" w:rsidR="00000000" w:rsidRPr="00000000">
              <w:rPr>
                <w:sz w:val="20"/>
                <w:szCs w:val="20"/>
                <w:rtl w:val="0"/>
              </w:rPr>
              <w:t xml:space="preserve">61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ind w:left="720" w:hanging="360"/>
              <w:contextualSpacing w:val="0"/>
              <w:jc w:val="right"/>
              <w:rPr>
                <w:sz w:val="20"/>
                <w:szCs w:val="20"/>
              </w:rPr>
            </w:pPr>
            <w:r w:rsidDel="00000000" w:rsidR="00000000" w:rsidRPr="00000000">
              <w:rPr>
                <w:sz w:val="20"/>
                <w:szCs w:val="20"/>
                <w:rtl w:val="0"/>
              </w:rPr>
              <w:t xml:space="preserve">62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ind w:left="720" w:hanging="360"/>
              <w:contextualSpacing w:val="0"/>
              <w:jc w:val="right"/>
              <w:rPr>
                <w:sz w:val="20"/>
                <w:szCs w:val="20"/>
              </w:rPr>
            </w:pPr>
            <w:r w:rsidDel="00000000" w:rsidR="00000000" w:rsidRPr="00000000">
              <w:rPr>
                <w:sz w:val="20"/>
                <w:szCs w:val="20"/>
                <w:rtl w:val="0"/>
              </w:rPr>
              <w:t xml:space="preserve">63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ind w:left="720" w:hanging="360"/>
              <w:contextualSpacing w:val="0"/>
              <w:jc w:val="right"/>
              <w:rPr>
                <w:sz w:val="20"/>
                <w:szCs w:val="20"/>
              </w:rPr>
            </w:pPr>
            <w:r w:rsidDel="00000000" w:rsidR="00000000" w:rsidRPr="00000000">
              <w:rPr>
                <w:sz w:val="20"/>
                <w:szCs w:val="20"/>
                <w:rtl w:val="0"/>
              </w:rPr>
              <w:t xml:space="preserve">64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ind w:left="720" w:hanging="360"/>
              <w:contextualSpacing w:val="0"/>
              <w:jc w:val="right"/>
              <w:rPr>
                <w:sz w:val="20"/>
                <w:szCs w:val="20"/>
              </w:rPr>
            </w:pPr>
            <w:r w:rsidDel="00000000" w:rsidR="00000000" w:rsidRPr="00000000">
              <w:rPr>
                <w:sz w:val="20"/>
                <w:szCs w:val="20"/>
                <w:rtl w:val="0"/>
              </w:rPr>
              <w:t xml:space="preserve">65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ind w:left="720" w:hanging="360"/>
              <w:contextualSpacing w:val="0"/>
              <w:jc w:val="right"/>
              <w:rPr>
                <w:sz w:val="20"/>
                <w:szCs w:val="20"/>
              </w:rPr>
            </w:pPr>
            <w:r w:rsidDel="00000000" w:rsidR="00000000" w:rsidRPr="00000000">
              <w:rPr>
                <w:sz w:val="20"/>
                <w:szCs w:val="20"/>
                <w:rtl w:val="0"/>
              </w:rPr>
              <w:t xml:space="preserve">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ind w:left="720" w:hanging="360"/>
              <w:contextualSpacing w:val="0"/>
              <w:jc w:val="right"/>
              <w:rPr>
                <w:sz w:val="20"/>
                <w:szCs w:val="20"/>
              </w:rPr>
            </w:pPr>
            <w:r w:rsidDel="00000000" w:rsidR="00000000" w:rsidRPr="00000000">
              <w:rPr>
                <w:sz w:val="20"/>
                <w:szCs w:val="20"/>
                <w:rtl w:val="0"/>
              </w:rPr>
              <w:t xml:space="preserve">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ind w:left="720" w:hanging="360"/>
              <w:contextualSpacing w:val="0"/>
              <w:jc w:val="right"/>
              <w:rPr>
                <w:sz w:val="20"/>
                <w:szCs w:val="20"/>
              </w:rPr>
            </w:pPr>
            <w:r w:rsidDel="00000000" w:rsidR="00000000" w:rsidRPr="00000000">
              <w:rPr>
                <w:sz w:val="20"/>
                <w:szCs w:val="20"/>
                <w:rtl w:val="0"/>
              </w:rPr>
              <w:t xml:space="preserve">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ind w:left="720" w:hanging="360"/>
              <w:contextualSpacing w:val="0"/>
              <w:jc w:val="right"/>
              <w:rPr>
                <w:sz w:val="20"/>
                <w:szCs w:val="20"/>
              </w:rPr>
            </w:pPr>
            <w:r w:rsidDel="00000000" w:rsidR="00000000" w:rsidRPr="00000000">
              <w:rPr>
                <w:sz w:val="20"/>
                <w:szCs w:val="20"/>
                <w:rtl w:val="0"/>
              </w:rPr>
              <w:t xml:space="preserve">69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ind w:left="720" w:hanging="360"/>
              <w:contextualSpacing w:val="0"/>
              <w:jc w:val="right"/>
              <w:rPr>
                <w:sz w:val="20"/>
                <w:szCs w:val="20"/>
              </w:rPr>
            </w:pPr>
            <w:r w:rsidDel="00000000" w:rsidR="00000000" w:rsidRPr="00000000">
              <w:rPr>
                <w:sz w:val="20"/>
                <w:szCs w:val="20"/>
                <w:rtl w:val="0"/>
              </w:rPr>
              <w:t xml:space="preserve">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ind w:left="720" w:hanging="360"/>
              <w:contextualSpacing w:val="0"/>
              <w:jc w:val="right"/>
              <w:rPr>
                <w:sz w:val="20"/>
                <w:szCs w:val="20"/>
              </w:rPr>
            </w:pPr>
            <w:r w:rsidDel="00000000" w:rsidR="00000000" w:rsidRPr="00000000">
              <w:rPr>
                <w:sz w:val="20"/>
                <w:szCs w:val="20"/>
                <w:rtl w:val="0"/>
              </w:rPr>
              <w:t xml:space="preserve">71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ind w:left="720" w:hanging="360"/>
              <w:contextualSpacing w:val="0"/>
              <w:jc w:val="right"/>
              <w:rPr>
                <w:sz w:val="20"/>
                <w:szCs w:val="20"/>
              </w:rPr>
            </w:pPr>
            <w:r w:rsidDel="00000000" w:rsidR="00000000" w:rsidRPr="00000000">
              <w:rPr>
                <w:sz w:val="20"/>
                <w:szCs w:val="20"/>
                <w:rtl w:val="0"/>
              </w:rPr>
              <w:t xml:space="preserve">72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ind w:left="720" w:hanging="360"/>
              <w:contextualSpacing w:val="0"/>
              <w:jc w:val="right"/>
              <w:rPr>
                <w:sz w:val="20"/>
                <w:szCs w:val="20"/>
              </w:rPr>
            </w:pPr>
            <w:r w:rsidDel="00000000" w:rsidR="00000000" w:rsidRPr="00000000">
              <w:rPr>
                <w:sz w:val="20"/>
                <w:szCs w:val="20"/>
                <w:rtl w:val="0"/>
              </w:rPr>
              <w:t xml:space="preserve">73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ind w:left="720" w:hanging="360"/>
              <w:contextualSpacing w:val="0"/>
              <w:jc w:val="right"/>
              <w:rPr>
                <w:sz w:val="20"/>
                <w:szCs w:val="20"/>
              </w:rPr>
            </w:pPr>
            <w:r w:rsidDel="00000000" w:rsidR="00000000" w:rsidRPr="00000000">
              <w:rPr>
                <w:sz w:val="20"/>
                <w:szCs w:val="20"/>
                <w:rtl w:val="0"/>
              </w:rPr>
              <w:t xml:space="preserve">74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ind w:left="720" w:hanging="360"/>
              <w:contextualSpacing w:val="0"/>
              <w:jc w:val="right"/>
              <w:rPr>
                <w:sz w:val="20"/>
                <w:szCs w:val="20"/>
              </w:rPr>
            </w:pPr>
            <w:r w:rsidDel="00000000" w:rsidR="00000000" w:rsidRPr="00000000">
              <w:rPr>
                <w:sz w:val="20"/>
                <w:szCs w:val="20"/>
                <w:rtl w:val="0"/>
              </w:rPr>
              <w:t xml:space="preserve">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ind w:left="720" w:hanging="360"/>
              <w:contextualSpacing w:val="0"/>
              <w:jc w:val="right"/>
              <w:rPr>
                <w:sz w:val="20"/>
                <w:szCs w:val="20"/>
              </w:rPr>
            </w:pPr>
            <w:r w:rsidDel="00000000" w:rsidR="00000000" w:rsidRPr="00000000">
              <w:rPr>
                <w:sz w:val="20"/>
                <w:szCs w:val="20"/>
                <w:rtl w:val="0"/>
              </w:rPr>
              <w:t xml:space="preserve">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ind w:left="720" w:hanging="360"/>
              <w:contextualSpacing w:val="0"/>
              <w:jc w:val="right"/>
              <w:rPr>
                <w:sz w:val="20"/>
                <w:szCs w:val="20"/>
              </w:rPr>
            </w:pPr>
            <w:r w:rsidDel="00000000" w:rsidR="00000000" w:rsidRPr="00000000">
              <w:rPr>
                <w:sz w:val="20"/>
                <w:szCs w:val="20"/>
                <w:rtl w:val="0"/>
              </w:rPr>
              <w:t xml:space="preserve">77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ind w:left="720" w:hanging="360"/>
              <w:contextualSpacing w:val="0"/>
              <w:jc w:val="right"/>
              <w:rPr>
                <w:sz w:val="20"/>
                <w:szCs w:val="20"/>
              </w:rPr>
            </w:pPr>
            <w:r w:rsidDel="00000000" w:rsidR="00000000" w:rsidRPr="00000000">
              <w:rPr>
                <w:sz w:val="20"/>
                <w:szCs w:val="20"/>
                <w:rtl w:val="0"/>
              </w:rPr>
              <w:t xml:space="preserve">78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ind w:left="720" w:hanging="360"/>
              <w:contextualSpacing w:val="0"/>
              <w:jc w:val="right"/>
              <w:rPr>
                <w:sz w:val="20"/>
                <w:szCs w:val="20"/>
              </w:rPr>
            </w:pPr>
            <w:r w:rsidDel="00000000" w:rsidR="00000000" w:rsidRPr="00000000">
              <w:rPr>
                <w:sz w:val="20"/>
                <w:szCs w:val="20"/>
                <w:rtl w:val="0"/>
              </w:rPr>
              <w:t xml:space="preserve">79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ind w:left="720" w:hanging="360"/>
              <w:contextualSpacing w:val="0"/>
              <w:jc w:val="right"/>
              <w:rPr>
                <w:sz w:val="20"/>
                <w:szCs w:val="20"/>
              </w:rPr>
            </w:pPr>
            <w:r w:rsidDel="00000000" w:rsidR="00000000" w:rsidRPr="00000000">
              <w:rPr>
                <w:sz w:val="20"/>
                <w:szCs w:val="20"/>
                <w:rtl w:val="0"/>
              </w:rPr>
              <w:t xml:space="preserve">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ind w:left="720" w:hanging="360"/>
              <w:contextualSpacing w:val="0"/>
              <w:jc w:val="right"/>
              <w:rPr>
                <w:sz w:val="20"/>
                <w:szCs w:val="20"/>
              </w:rPr>
            </w:pPr>
            <w:r w:rsidDel="00000000" w:rsidR="00000000" w:rsidRPr="00000000">
              <w:rPr>
                <w:sz w:val="20"/>
                <w:szCs w:val="20"/>
                <w:rtl w:val="0"/>
              </w:rPr>
              <w:t xml:space="preserve">81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ind w:left="720" w:hanging="360"/>
              <w:contextualSpacing w:val="0"/>
              <w:jc w:val="right"/>
              <w:rPr>
                <w:sz w:val="20"/>
                <w:szCs w:val="20"/>
              </w:rPr>
            </w:pPr>
            <w:r w:rsidDel="00000000" w:rsidR="00000000" w:rsidRPr="00000000">
              <w:rPr>
                <w:sz w:val="20"/>
                <w:szCs w:val="20"/>
                <w:rtl w:val="0"/>
              </w:rPr>
              <w:t xml:space="preserve">82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ind w:left="720" w:hanging="360"/>
              <w:contextualSpacing w:val="0"/>
              <w:rPr>
                <w:sz w:val="20"/>
                <w:szCs w:val="20"/>
              </w:rPr>
            </w:pPr>
            <w:r w:rsidDel="00000000" w:rsidR="00000000" w:rsidRPr="00000000">
              <w:rPr>
                <w:sz w:val="20"/>
                <w:szCs w:val="20"/>
                <w:rtl w:val="0"/>
              </w:rPr>
              <w:t xml:space="preserve">Junior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ind w:left="720" w:hanging="360"/>
              <w:contextualSpacing w:val="0"/>
              <w:jc w:val="right"/>
              <w:rPr>
                <w:sz w:val="20"/>
                <w:szCs w:val="20"/>
              </w:rPr>
            </w:pPr>
            <w:r w:rsidDel="00000000" w:rsidR="00000000" w:rsidRPr="00000000">
              <w:rPr>
                <w:sz w:val="20"/>
                <w:szCs w:val="20"/>
                <w:rtl w:val="0"/>
              </w:rPr>
              <w:t xml:space="preserve">83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ind w:left="720" w:hanging="360"/>
              <w:contextualSpacing w:val="0"/>
              <w:jc w:val="right"/>
              <w:rPr>
                <w:sz w:val="20"/>
                <w:szCs w:val="20"/>
              </w:rPr>
            </w:pPr>
            <w:r w:rsidDel="00000000" w:rsidR="00000000" w:rsidRPr="00000000">
              <w:rPr>
                <w:sz w:val="20"/>
                <w:szCs w:val="20"/>
                <w:rtl w:val="0"/>
              </w:rPr>
              <w:t xml:space="preserve">84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ind w:left="720" w:hanging="360"/>
              <w:contextualSpacing w:val="0"/>
              <w:jc w:val="right"/>
              <w:rPr>
                <w:sz w:val="20"/>
                <w:szCs w:val="20"/>
              </w:rPr>
            </w:pPr>
            <w:r w:rsidDel="00000000" w:rsidR="00000000" w:rsidRPr="00000000">
              <w:rPr>
                <w:sz w:val="20"/>
                <w:szCs w:val="20"/>
                <w:rtl w:val="0"/>
              </w:rPr>
              <w:t xml:space="preserve">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ind w:left="720" w:hanging="360"/>
              <w:contextualSpacing w:val="0"/>
              <w:jc w:val="right"/>
              <w:rPr>
                <w:sz w:val="20"/>
                <w:szCs w:val="20"/>
              </w:rPr>
            </w:pPr>
            <w:r w:rsidDel="00000000" w:rsidR="00000000" w:rsidRPr="00000000">
              <w:rPr>
                <w:sz w:val="20"/>
                <w:szCs w:val="20"/>
                <w:rtl w:val="0"/>
              </w:rPr>
              <w:t xml:space="preserve">86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E">
            <w:pPr>
              <w:ind w:left="720" w:hanging="360"/>
              <w:contextualSpacing w:val="0"/>
              <w:jc w:val="right"/>
              <w:rPr>
                <w:sz w:val="20"/>
                <w:szCs w:val="20"/>
              </w:rPr>
            </w:pPr>
            <w:r w:rsidDel="00000000" w:rsidR="00000000" w:rsidRPr="00000000">
              <w:rPr>
                <w:sz w:val="20"/>
                <w:szCs w:val="20"/>
                <w:rtl w:val="0"/>
              </w:rPr>
              <w:t xml:space="preserve">87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ind w:left="720" w:hanging="360"/>
              <w:contextualSpacing w:val="0"/>
              <w:jc w:val="right"/>
              <w:rPr>
                <w:sz w:val="20"/>
                <w:szCs w:val="20"/>
              </w:rPr>
            </w:pPr>
            <w:r w:rsidDel="00000000" w:rsidR="00000000" w:rsidRPr="00000000">
              <w:rPr>
                <w:sz w:val="20"/>
                <w:szCs w:val="20"/>
                <w:rtl w:val="0"/>
              </w:rPr>
              <w:t xml:space="preserve">88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5">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ind w:left="720" w:hanging="360"/>
              <w:contextualSpacing w:val="0"/>
              <w:jc w:val="right"/>
              <w:rPr>
                <w:sz w:val="20"/>
                <w:szCs w:val="20"/>
              </w:rPr>
            </w:pPr>
            <w:r w:rsidDel="00000000" w:rsidR="00000000" w:rsidRPr="00000000">
              <w:rPr>
                <w:sz w:val="20"/>
                <w:szCs w:val="20"/>
                <w:rtl w:val="0"/>
              </w:rPr>
              <w:t xml:space="preserve">89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9">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ind w:left="720" w:hanging="360"/>
              <w:contextualSpacing w:val="0"/>
              <w:jc w:val="right"/>
              <w:rPr>
                <w:sz w:val="20"/>
                <w:szCs w:val="20"/>
              </w:rPr>
            </w:pPr>
            <w:r w:rsidDel="00000000" w:rsidR="00000000" w:rsidRPr="00000000">
              <w:rPr>
                <w:sz w:val="20"/>
                <w:szCs w:val="20"/>
                <w:rtl w:val="0"/>
              </w:rPr>
              <w:t xml:space="preserve">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D">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ind w:left="720" w:hanging="360"/>
              <w:contextualSpacing w:val="0"/>
              <w:jc w:val="right"/>
              <w:rPr>
                <w:sz w:val="20"/>
                <w:szCs w:val="20"/>
              </w:rPr>
            </w:pPr>
            <w:r w:rsidDel="00000000" w:rsidR="00000000" w:rsidRPr="00000000">
              <w:rPr>
                <w:sz w:val="20"/>
                <w:szCs w:val="20"/>
                <w:rtl w:val="0"/>
              </w:rPr>
              <w:t xml:space="preserve">91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1">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2">
            <w:pPr>
              <w:ind w:left="720" w:hanging="360"/>
              <w:contextualSpacing w:val="0"/>
              <w:jc w:val="right"/>
              <w:rPr>
                <w:sz w:val="20"/>
                <w:szCs w:val="20"/>
              </w:rPr>
            </w:pPr>
            <w:r w:rsidDel="00000000" w:rsidR="00000000" w:rsidRPr="00000000">
              <w:rPr>
                <w:sz w:val="20"/>
                <w:szCs w:val="20"/>
                <w:rtl w:val="0"/>
              </w:rPr>
              <w:t xml:space="preserve">92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5">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ind w:left="720" w:hanging="360"/>
              <w:contextualSpacing w:val="0"/>
              <w:jc w:val="right"/>
              <w:rPr>
                <w:sz w:val="20"/>
                <w:szCs w:val="20"/>
              </w:rPr>
            </w:pPr>
            <w:r w:rsidDel="00000000" w:rsidR="00000000" w:rsidRPr="00000000">
              <w:rPr>
                <w:sz w:val="20"/>
                <w:szCs w:val="20"/>
                <w:rtl w:val="0"/>
              </w:rPr>
              <w:t xml:space="preserve">93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9">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A">
            <w:pPr>
              <w:ind w:left="720" w:hanging="360"/>
              <w:contextualSpacing w:val="0"/>
              <w:jc w:val="right"/>
              <w:rPr>
                <w:sz w:val="20"/>
                <w:szCs w:val="20"/>
              </w:rPr>
            </w:pPr>
            <w:r w:rsidDel="00000000" w:rsidR="00000000" w:rsidRPr="00000000">
              <w:rPr>
                <w:sz w:val="20"/>
                <w:szCs w:val="20"/>
                <w:rtl w:val="0"/>
              </w:rPr>
              <w:t xml:space="preserve">94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ind w:left="720" w:hanging="360"/>
              <w:contextualSpacing w:val="0"/>
              <w:jc w:val="right"/>
              <w:rPr>
                <w:sz w:val="20"/>
                <w:szCs w:val="20"/>
              </w:rPr>
            </w:pPr>
            <w:r w:rsidDel="00000000" w:rsidR="00000000" w:rsidRPr="00000000">
              <w:rPr>
                <w:sz w:val="20"/>
                <w:szCs w:val="20"/>
                <w:rtl w:val="0"/>
              </w:rPr>
              <w:t xml:space="preserve">95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1">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2">
            <w:pPr>
              <w:ind w:left="720" w:hanging="360"/>
              <w:contextualSpacing w:val="0"/>
              <w:jc w:val="right"/>
              <w:rPr>
                <w:sz w:val="20"/>
                <w:szCs w:val="20"/>
              </w:rPr>
            </w:pPr>
            <w:r w:rsidDel="00000000" w:rsidR="00000000" w:rsidRPr="00000000">
              <w:rPr>
                <w:sz w:val="20"/>
                <w:szCs w:val="20"/>
                <w:rtl w:val="0"/>
              </w:rPr>
              <w:t xml:space="preserve">96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5">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6">
            <w:pPr>
              <w:ind w:left="720" w:hanging="360"/>
              <w:contextualSpacing w:val="0"/>
              <w:jc w:val="right"/>
              <w:rPr>
                <w:sz w:val="20"/>
                <w:szCs w:val="20"/>
              </w:rPr>
            </w:pPr>
            <w:r w:rsidDel="00000000" w:rsidR="00000000" w:rsidRPr="00000000">
              <w:rPr>
                <w:sz w:val="20"/>
                <w:szCs w:val="20"/>
                <w:rtl w:val="0"/>
              </w:rPr>
              <w:t xml:space="preserve">97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8">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9">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A">
            <w:pPr>
              <w:ind w:left="720" w:hanging="360"/>
              <w:contextualSpacing w:val="0"/>
              <w:jc w:val="right"/>
              <w:rPr>
                <w:sz w:val="20"/>
                <w:szCs w:val="20"/>
              </w:rPr>
            </w:pPr>
            <w:r w:rsidDel="00000000" w:rsidR="00000000" w:rsidRPr="00000000">
              <w:rPr>
                <w:sz w:val="20"/>
                <w:szCs w:val="20"/>
                <w:rtl w:val="0"/>
              </w:rPr>
              <w:t xml:space="preserve">98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B">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D">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E">
            <w:pPr>
              <w:ind w:left="720" w:hanging="360"/>
              <w:contextualSpacing w:val="0"/>
              <w:jc w:val="right"/>
              <w:rPr>
                <w:sz w:val="20"/>
                <w:szCs w:val="20"/>
              </w:rPr>
            </w:pPr>
            <w:r w:rsidDel="00000000" w:rsidR="00000000" w:rsidRPr="00000000">
              <w:rPr>
                <w:sz w:val="20"/>
                <w:szCs w:val="20"/>
                <w:rtl w:val="0"/>
              </w:rPr>
              <w:t xml:space="preserve">99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ind w:left="720" w:hanging="360"/>
              <w:contextualSpacing w:val="0"/>
              <w:jc w:val="right"/>
              <w:rPr>
                <w:sz w:val="20"/>
                <w:szCs w:val="20"/>
              </w:rPr>
            </w:pPr>
            <w:r w:rsidDel="00000000" w:rsidR="00000000" w:rsidRPr="00000000">
              <w:rPr>
                <w:sz w:val="20"/>
                <w:szCs w:val="20"/>
                <w:rtl w:val="0"/>
              </w:rPr>
              <w:t xml:space="preserve">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5">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ind w:left="720" w:hanging="360"/>
              <w:contextualSpacing w:val="0"/>
              <w:jc w:val="right"/>
              <w:rPr>
                <w:sz w:val="20"/>
                <w:szCs w:val="20"/>
              </w:rPr>
            </w:pPr>
            <w:r w:rsidDel="00000000" w:rsidR="00000000" w:rsidRPr="00000000">
              <w:rPr>
                <w:sz w:val="20"/>
                <w:szCs w:val="20"/>
                <w:rtl w:val="0"/>
              </w:rPr>
              <w:t xml:space="preserve">101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7">
            <w:pPr>
              <w:ind w:left="720" w:hanging="360"/>
              <w:contextualSpacing w:val="0"/>
              <w:rPr>
                <w:sz w:val="20"/>
                <w:szCs w:val="20"/>
              </w:rPr>
            </w:pPr>
            <w:r w:rsidDel="00000000" w:rsidR="00000000" w:rsidRPr="00000000">
              <w:rPr>
                <w:sz w:val="20"/>
                <w:szCs w:val="20"/>
                <w:rtl w:val="0"/>
              </w:rPr>
              <w:t xml:space="preserve">Alcohol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9">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A">
            <w:pPr>
              <w:ind w:left="720" w:hanging="360"/>
              <w:contextualSpacing w:val="0"/>
              <w:jc w:val="right"/>
              <w:rPr>
                <w:sz w:val="20"/>
                <w:szCs w:val="20"/>
              </w:rPr>
            </w:pPr>
            <w:r w:rsidDel="00000000" w:rsidR="00000000" w:rsidRPr="00000000">
              <w:rPr>
                <w:sz w:val="20"/>
                <w:szCs w:val="20"/>
                <w:rtl w:val="0"/>
              </w:rPr>
              <w:t xml:space="preserve">102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B">
            <w:pPr>
              <w:ind w:left="720" w:hanging="360"/>
              <w:contextualSpacing w:val="0"/>
              <w:rPr>
                <w:sz w:val="20"/>
                <w:szCs w:val="20"/>
              </w:rPr>
            </w:pPr>
            <w:r w:rsidDel="00000000" w:rsidR="00000000" w:rsidRPr="00000000">
              <w:rPr>
                <w:sz w:val="20"/>
                <w:szCs w:val="20"/>
                <w:rtl w:val="0"/>
              </w:rPr>
              <w:t xml:space="preserve">Equally Harmful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D">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E">
            <w:pPr>
              <w:ind w:left="720" w:hanging="360"/>
              <w:contextualSpacing w:val="0"/>
              <w:jc w:val="right"/>
              <w:rPr>
                <w:sz w:val="20"/>
                <w:szCs w:val="20"/>
              </w:rPr>
            </w:pPr>
            <w:r w:rsidDel="00000000" w:rsidR="00000000" w:rsidRPr="00000000">
              <w:rPr>
                <w:sz w:val="20"/>
                <w:szCs w:val="20"/>
                <w:rtl w:val="0"/>
              </w:rPr>
              <w:t xml:space="preserve">103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F">
            <w:pPr>
              <w:ind w:left="720" w:hanging="360"/>
              <w:contextualSpacing w:val="0"/>
              <w:rPr>
                <w:sz w:val="20"/>
                <w:szCs w:val="20"/>
              </w:rPr>
            </w:pPr>
            <w:r w:rsidDel="00000000" w:rsidR="00000000" w:rsidRPr="00000000">
              <w:rPr>
                <w:sz w:val="20"/>
                <w:szCs w:val="20"/>
                <w:rtl w:val="0"/>
              </w:rPr>
              <w:t xml:space="preserve">Marijuana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0">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1">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2">
            <w:pPr>
              <w:ind w:left="720" w:hanging="360"/>
              <w:contextualSpacing w:val="0"/>
              <w:jc w:val="right"/>
              <w:rPr>
                <w:sz w:val="20"/>
                <w:szCs w:val="20"/>
              </w:rPr>
            </w:pPr>
            <w:r w:rsidDel="00000000" w:rsidR="00000000" w:rsidRPr="00000000">
              <w:rPr>
                <w:sz w:val="20"/>
                <w:szCs w:val="20"/>
                <w:rtl w:val="0"/>
              </w:rPr>
              <w:t xml:space="preserve">104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3">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4">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5">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6">
            <w:pPr>
              <w:ind w:left="720" w:hanging="360"/>
              <w:contextualSpacing w:val="0"/>
              <w:jc w:val="right"/>
              <w:rPr>
                <w:sz w:val="20"/>
                <w:szCs w:val="20"/>
              </w:rPr>
            </w:pPr>
            <w:r w:rsidDel="00000000" w:rsidR="00000000" w:rsidRPr="00000000">
              <w:rPr>
                <w:sz w:val="20"/>
                <w:szCs w:val="20"/>
                <w:rtl w:val="0"/>
              </w:rPr>
              <w:t xml:space="preserve">105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7">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8">
            <w:pPr>
              <w:ind w:left="720" w:hanging="360"/>
              <w:contextualSpacing w:val="0"/>
              <w:rPr>
                <w:sz w:val="20"/>
                <w:szCs w:val="20"/>
              </w:rPr>
            </w:pPr>
            <w:r w:rsidDel="00000000" w:rsidR="00000000" w:rsidRPr="00000000">
              <w:rPr>
                <w:sz w:val="20"/>
                <w:szCs w:val="20"/>
                <w:rtl w:val="0"/>
              </w:rPr>
              <w:t xml:space="preserv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9">
            <w:pPr>
              <w:ind w:left="720" w:hanging="360"/>
              <w:contextualSpacing w:val="0"/>
              <w:rPr>
                <w:sz w:val="20"/>
                <w:szCs w:val="20"/>
              </w:rPr>
            </w:pPr>
            <w:r w:rsidDel="00000000" w:rsidR="00000000" w:rsidRPr="00000000">
              <w:rPr>
                <w:sz w:val="20"/>
                <w:szCs w:val="20"/>
                <w:rtl w:val="0"/>
              </w:rPr>
              <w:t xml:space="preserve">Senior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A">
            <w:pPr>
              <w:ind w:left="720" w:hanging="360"/>
              <w:contextualSpacing w:val="0"/>
              <w:jc w:val="right"/>
              <w:rPr>
                <w:sz w:val="20"/>
                <w:szCs w:val="20"/>
              </w:rPr>
            </w:pPr>
            <w:r w:rsidDel="00000000" w:rsidR="00000000" w:rsidRPr="00000000">
              <w:rPr>
                <w:sz w:val="20"/>
                <w:szCs w:val="20"/>
                <w:rtl w:val="0"/>
              </w:rPr>
              <w:t xml:space="preserve">106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B">
            <w:pPr>
              <w:ind w:left="720" w:hanging="360"/>
              <w:contextualSpacing w:val="0"/>
              <w:rPr>
                <w:sz w:val="20"/>
                <w:szCs w:val="20"/>
              </w:rPr>
            </w:pPr>
            <w:r w:rsidDel="00000000" w:rsidR="00000000" w:rsidRPr="00000000">
              <w:rPr>
                <w:sz w:val="20"/>
                <w:szCs w:val="20"/>
                <w:rtl w:val="0"/>
              </w:rPr>
              <w:t xml:space="preserve">Neither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C">
            <w:pPr>
              <w:ind w:left="720" w:hanging="360"/>
              <w:contextualSpacing w:val="0"/>
              <w:rPr>
                <w:sz w:val="20"/>
                <w:szCs w:val="20"/>
              </w:rPr>
            </w:pPr>
            <w:r w:rsidDel="00000000" w:rsidR="00000000" w:rsidRPr="00000000">
              <w:rPr>
                <w:sz w:val="20"/>
                <w:szCs w:val="20"/>
                <w:rtl w:val="0"/>
              </w:rPr>
              <w:t xml:space="preserve">Female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D">
            <w:pPr>
              <w:ind w:left="720" w:hanging="360"/>
              <w:contextualSpacing w:val="0"/>
              <w:rPr>
                <w:sz w:val="20"/>
                <w:szCs w:val="20"/>
              </w:rPr>
            </w:pPr>
            <w:r w:rsidDel="00000000" w:rsidR="00000000" w:rsidRPr="00000000">
              <w:rPr>
                <w:sz w:val="20"/>
                <w:szCs w:val="20"/>
                <w:rtl w:val="0"/>
              </w:rPr>
              <w:t xml:space="preserve">Senior</w:t>
            </w:r>
          </w:p>
        </w:tc>
      </w:tr>
    </w:tbl>
    <w:p w:rsidR="00000000" w:rsidDel="00000000" w:rsidP="00000000" w:rsidRDefault="00000000" w:rsidRPr="00000000" w14:paraId="000001D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Charts of data for each class</w:t>
      </w:r>
    </w:p>
    <w:p w:rsidR="00000000" w:rsidDel="00000000" w:rsidP="00000000" w:rsidRDefault="00000000" w:rsidRPr="00000000" w14:paraId="000001E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412976" cy="3567113"/>
            <wp:effectExtent b="0" l="0" r="0" t="0"/>
            <wp:docPr id="2" name="image5.png"/>
            <a:graphic>
              <a:graphicData uri="http://schemas.openxmlformats.org/drawingml/2006/picture">
                <pic:pic>
                  <pic:nvPicPr>
                    <pic:cNvPr id="0" name="image5.png"/>
                    <pic:cNvPicPr preferRelativeResize="0"/>
                  </pic:nvPicPr>
                  <pic:blipFill>
                    <a:blip r:embed="rId6"/>
                    <a:srcRect b="7977" l="17307" r="12339" t="9686"/>
                    <a:stretch>
                      <a:fillRect/>
                    </a:stretch>
                  </pic:blipFill>
                  <pic:spPr>
                    <a:xfrm>
                      <a:off x="0" y="0"/>
                      <a:ext cx="5412976" cy="3567113"/>
                    </a:xfrm>
                    <a:prstGeom prst="rect"/>
                    <a:ln/>
                  </pic:spPr>
                </pic:pic>
              </a:graphicData>
            </a:graphic>
          </wp:inline>
        </w:drawing>
      </w:r>
      <w:r w:rsidDel="00000000" w:rsidR="00000000" w:rsidRPr="00000000">
        <w:rPr>
          <w:rtl w:val="0"/>
        </w:rPr>
      </w:r>
    </w:p>
    <w:p w:rsidR="00000000" w:rsidDel="00000000" w:rsidP="00000000" w:rsidRDefault="00000000" w:rsidRPr="00000000" w14:paraId="000001E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138738" cy="3640339"/>
            <wp:effectExtent b="0" l="0" r="0" t="0"/>
            <wp:docPr id="1" name="image3.png"/>
            <a:graphic>
              <a:graphicData uri="http://schemas.openxmlformats.org/drawingml/2006/picture">
                <pic:pic>
                  <pic:nvPicPr>
                    <pic:cNvPr id="0" name="image3.png"/>
                    <pic:cNvPicPr preferRelativeResize="0"/>
                  </pic:nvPicPr>
                  <pic:blipFill>
                    <a:blip r:embed="rId7"/>
                    <a:srcRect b="6267" l="16506" r="15544" t="8547"/>
                    <a:stretch>
                      <a:fillRect/>
                    </a:stretch>
                  </pic:blipFill>
                  <pic:spPr>
                    <a:xfrm>
                      <a:off x="0" y="0"/>
                      <a:ext cx="5138738" cy="3640339"/>
                    </a:xfrm>
                    <a:prstGeom prst="rect"/>
                    <a:ln/>
                  </pic:spPr>
                </pic:pic>
              </a:graphicData>
            </a:graphic>
          </wp:inline>
        </w:drawing>
      </w:r>
      <w:r w:rsidDel="00000000" w:rsidR="00000000" w:rsidRPr="00000000">
        <w:rPr>
          <w:rtl w:val="0"/>
        </w:rPr>
      </w:r>
    </w:p>
    <w:p w:rsidR="00000000" w:rsidDel="00000000" w:rsidP="00000000" w:rsidRDefault="00000000" w:rsidRPr="00000000" w14:paraId="000001E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338763" cy="3646220"/>
            <wp:effectExtent b="0" l="0" r="0" t="0"/>
            <wp:docPr id="3" name="image7.png"/>
            <a:graphic>
              <a:graphicData uri="http://schemas.openxmlformats.org/drawingml/2006/picture">
                <pic:pic>
                  <pic:nvPicPr>
                    <pic:cNvPr id="0" name="image7.png"/>
                    <pic:cNvPicPr preferRelativeResize="0"/>
                  </pic:nvPicPr>
                  <pic:blipFill>
                    <a:blip r:embed="rId8"/>
                    <a:srcRect b="6267" l="15544" r="14262" t="8547"/>
                    <a:stretch>
                      <a:fillRect/>
                    </a:stretch>
                  </pic:blipFill>
                  <pic:spPr>
                    <a:xfrm>
                      <a:off x="0" y="0"/>
                      <a:ext cx="5338763" cy="3646220"/>
                    </a:xfrm>
                    <a:prstGeom prst="rect"/>
                    <a:ln/>
                  </pic:spPr>
                </pic:pic>
              </a:graphicData>
            </a:graphic>
          </wp:inline>
        </w:drawing>
      </w:r>
      <w:r w:rsidDel="00000000" w:rsidR="00000000" w:rsidRPr="00000000">
        <w:rPr>
          <w:rtl w:val="0"/>
        </w:rPr>
      </w:r>
    </w:p>
    <w:p w:rsidR="00000000" w:rsidDel="00000000" w:rsidP="00000000" w:rsidRDefault="00000000" w:rsidRPr="00000000" w14:paraId="000001E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338763" cy="3548768"/>
            <wp:effectExtent b="0" l="0" r="0" t="0"/>
            <wp:docPr id="4" name="image8.png"/>
            <a:graphic>
              <a:graphicData uri="http://schemas.openxmlformats.org/drawingml/2006/picture">
                <pic:pic>
                  <pic:nvPicPr>
                    <pic:cNvPr id="0" name="image8.png"/>
                    <pic:cNvPicPr preferRelativeResize="0"/>
                  </pic:nvPicPr>
                  <pic:blipFill>
                    <a:blip r:embed="rId9"/>
                    <a:srcRect b="9116" l="14903" r="13942" t="6837"/>
                    <a:stretch>
                      <a:fillRect/>
                    </a:stretch>
                  </pic:blipFill>
                  <pic:spPr>
                    <a:xfrm>
                      <a:off x="0" y="0"/>
                      <a:ext cx="5338763" cy="3548768"/>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contextualSpacing w:val="0"/>
        <w:rPr>
          <w:rFonts w:ascii="Calibri" w:cs="Calibri" w:eastAsia="Calibri" w:hAnsi="Calibri"/>
          <w:sz w:val="24"/>
          <w:szCs w:val="24"/>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