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Ciara Houlihan</w:t>
      </w:r>
    </w:p>
    <w:p w:rsidR="00000000" w:rsidDel="00000000" w:rsidP="00000000" w:rsidRDefault="00000000" w:rsidRPr="00000000">
      <w:pPr>
        <w:contextualSpacing w:val="0"/>
        <w:jc w:val="right"/>
      </w:pPr>
      <w:r w:rsidDel="00000000" w:rsidR="00000000" w:rsidRPr="00000000">
        <w:rPr>
          <w:rtl w:val="0"/>
        </w:rPr>
        <w:t xml:space="preserve">Alexandra Cequeria</w:t>
      </w:r>
    </w:p>
    <w:p w:rsidR="00000000" w:rsidDel="00000000" w:rsidP="00000000" w:rsidRDefault="00000000" w:rsidRPr="00000000">
      <w:pPr>
        <w:contextualSpacing w:val="0"/>
        <w:jc w:val="right"/>
      </w:pPr>
      <w:r w:rsidDel="00000000" w:rsidR="00000000" w:rsidRPr="00000000">
        <w:rPr>
          <w:rtl w:val="0"/>
        </w:rPr>
        <w:t xml:space="preserve">Megan Devin</w:t>
      </w:r>
    </w:p>
    <w:p w:rsidR="00000000" w:rsidDel="00000000" w:rsidP="00000000" w:rsidRDefault="00000000" w:rsidRPr="00000000">
      <w:pPr>
        <w:contextualSpacing w:val="0"/>
        <w:jc w:val="right"/>
      </w:pPr>
      <w:r w:rsidDel="00000000" w:rsidR="00000000" w:rsidRPr="00000000">
        <w:rPr>
          <w:rtl w:val="0"/>
        </w:rPr>
        <w:t xml:space="preserve">Sierra Garland</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Argument against drugs (the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Drugs harm more than the user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If drugs harm more than the user, then the Government should outlaw drugs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Therefore, the Government should outlaw drugs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Huemer’s Argument for Drugs (Ciara):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It is not always the case that drug use harms more than the user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If it is not always the case that drug use harms more than the user, then the government should not outlaw drugs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Therefore, the Government should not outlaw drugs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Huemer’s Argument (Alexandra):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If drug use directly affects the state, then the government should regulate when and where drugs can be used.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However, if a person is using drugs in the privacy of their own home, then the government should not interfere.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government would not interfere with those who cause harm to others without the use of drugs, so it does not make sense to arrest a drug user solely because of potential harm to others.</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People who are totally against drugs premise (Ciara):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People who use drugs directly affect their relationships with those around them (family, friends, and co-workers).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Retort:</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Every situation is different to simply color it “black or white” would not be an accurate representation on how drugs affect one’s social life. First, as the first group explained, drugs affect individuals in many different ways. Therefore, it may not have a great affect on the individual at all and therefore not affect their family (maybe the family does not care). Who knows it could even affect their social relationships in a beneficial way- maybe their co-worker also does drugs then they can smoke weed together.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When people become dependent on drugs it takes away from them acting as an involved member of society.</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Retort:</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As the first group explained, drugs affect individuals in many different ways. Therefore, it is not necessarily true that people when taking drugs lose all functionality which is what these people are arguing.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They are a bad influence to others.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Retort:</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First off, what an individual does in their own time is their own business, especially if it is within their own private property. Second, no one is forcing others to be acquainted with those that do do drugs. Third, a “good” or “bad” influence is entirely based on one’s perspective, so depending on which society and their moral code the outlook on the use of drugs can have many conclusions.Therefore it is unrelated whether or not they are a good or bad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You are supporting illegal activities, and you are therefore immoral.</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Retort:</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The word “immoral” is an ambiguous term and therefore does not necessarily mean what most think it means. This is due to the fact that there are many different terms of “morality”. Also, what about those who use medical marijuana? Are they immoral? Medical marijuana has been proven to help ease pain in cancer patients as well as help children who experience seizures.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things Huemer did not clearly address (Ciara):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Is it worth the risk of having society’s future being affected by drug use?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When should the Government get involved with the issue of drugs? When should they step aside? Is there a clear distinction?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Should there be an age limit to when people can start taking drugs?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What would be the restrictions?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How would the Government inforce said restrictions?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is the Government’s true role in this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Premise (the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Drugs such as marijuana should be legalized, but not hard-core drugs such as crystal meth.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Even though it should be legalized, there should be an age requirement so that way it does not affect the mental processes of children.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It is in a patient’s best interest to be aware of possible side effects that could occur a child’s brain is unable to weigh such options in a rational way and should therefore be restricted until the age of 18 where they should have  the cognitive ability to then weigh the possible consequences of their actions.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believe that it is important that for people who are interested in using drugs to be educated in the possible consequences.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It is equivalent to the sexual education system in the United States.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It needs to be expanded on where there is a set system for those to reach out to in good confidence to receive accurate information.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