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77" w:rsidRDefault="00311377">
      <w:r>
        <w:t>June 2018</w:t>
      </w:r>
    </w:p>
    <w:p w:rsidR="003E21A9" w:rsidRDefault="00800661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FC2286" w:rsidRDefault="00FC2286">
      <w:r>
        <w:rPr>
          <w:noProof/>
        </w:rPr>
        <w:drawing>
          <wp:inline distT="0" distB="0" distL="0" distR="0" wp14:anchorId="04DC9574" wp14:editId="1D5E3485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21A9" w:rsidRDefault="003E21A9">
      <w:r>
        <w:t>November 2018</w:t>
      </w:r>
    </w:p>
    <w:p w:rsidR="00511E5C" w:rsidRDefault="00511E5C">
      <w:r>
        <w:rPr>
          <w:noProof/>
        </w:rPr>
        <w:lastRenderedPageBreak/>
        <w:drawing>
          <wp:inline distT="0" distB="0" distL="0" distR="0">
            <wp:extent cx="6924675" cy="384810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11E5C" w:rsidSect="00700D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61"/>
    <w:rsid w:val="0027167F"/>
    <w:rsid w:val="00311377"/>
    <w:rsid w:val="003E21A9"/>
    <w:rsid w:val="0047474B"/>
    <w:rsid w:val="00511E5C"/>
    <w:rsid w:val="00700DF5"/>
    <w:rsid w:val="00800661"/>
    <w:rsid w:val="00A9087D"/>
    <w:rsid w:val="00C22FE0"/>
    <w:rsid w:val="00EA4924"/>
    <w:rsid w:val="00F66E13"/>
    <w:rsid w:val="00FC2286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21D0F-6478-4A34-9EA9-F8759BE7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Highest</a:t>
            </a:r>
            <a:r>
              <a:rPr lang="en-US" baseline="0"/>
              <a:t> Teacher Wages (USA)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Data Per State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Pennsylvania </c:v>
                </c:pt>
                <c:pt idx="1">
                  <c:v>Rhode Island </c:v>
                </c:pt>
                <c:pt idx="2">
                  <c:v>Maryland </c:v>
                </c:pt>
                <c:pt idx="3">
                  <c:v>Alaska </c:v>
                </c:pt>
                <c:pt idx="4">
                  <c:v>New Jersey </c:v>
                </c:pt>
                <c:pt idx="5">
                  <c:v>Connecticut
</c:v>
                </c:pt>
                <c:pt idx="6">
                  <c:v>California </c:v>
                </c:pt>
                <c:pt idx="7">
                  <c:v>Washington DC</c:v>
                </c:pt>
                <c:pt idx="8">
                  <c:v>Massachusetts</c:v>
                </c:pt>
                <c:pt idx="9">
                  <c:v>New York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64991</c:v>
                </c:pt>
                <c:pt idx="1">
                  <c:v>66197</c:v>
                </c:pt>
                <c:pt idx="2">
                  <c:v>66482</c:v>
                </c:pt>
                <c:pt idx="3">
                  <c:v>67443</c:v>
                </c:pt>
                <c:pt idx="4">
                  <c:v>69330</c:v>
                </c:pt>
                <c:pt idx="5">
                  <c:v>72013</c:v>
                </c:pt>
                <c:pt idx="6">
                  <c:v>72842</c:v>
                </c:pt>
                <c:pt idx="7">
                  <c:v>75810</c:v>
                </c:pt>
                <c:pt idx="8">
                  <c:v>76981</c:v>
                </c:pt>
                <c:pt idx="9">
                  <c:v>77957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Pennsylvania </c:v>
                </c:pt>
                <c:pt idx="1">
                  <c:v>Rhode Island </c:v>
                </c:pt>
                <c:pt idx="2">
                  <c:v>Maryland </c:v>
                </c:pt>
                <c:pt idx="3">
                  <c:v>Alaska </c:v>
                </c:pt>
                <c:pt idx="4">
                  <c:v>New Jersey </c:v>
                </c:pt>
                <c:pt idx="5">
                  <c:v>Connecticut
</c:v>
                </c:pt>
                <c:pt idx="6">
                  <c:v>California </c:v>
                </c:pt>
                <c:pt idx="7">
                  <c:v>Washington DC</c:v>
                </c:pt>
                <c:pt idx="8">
                  <c:v>Massachusetts</c:v>
                </c:pt>
                <c:pt idx="9">
                  <c:v>New York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Pennsylvania </c:v>
                </c:pt>
                <c:pt idx="1">
                  <c:v>Rhode Island </c:v>
                </c:pt>
                <c:pt idx="2">
                  <c:v>Maryland </c:v>
                </c:pt>
                <c:pt idx="3">
                  <c:v>Alaska </c:v>
                </c:pt>
                <c:pt idx="4">
                  <c:v>New Jersey </c:v>
                </c:pt>
                <c:pt idx="5">
                  <c:v>Connecticut
</c:v>
                </c:pt>
                <c:pt idx="6">
                  <c:v>California </c:v>
                </c:pt>
                <c:pt idx="7">
                  <c:v>Washington DC</c:v>
                </c:pt>
                <c:pt idx="8">
                  <c:v>Massachusetts</c:v>
                </c:pt>
                <c:pt idx="9">
                  <c:v>New York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4811488"/>
        <c:axId val="444810704"/>
      </c:barChart>
      <c:catAx>
        <c:axId val="4448114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810704"/>
        <c:crosses val="autoZero"/>
        <c:auto val="1"/>
        <c:lblAlgn val="ctr"/>
        <c:lblOffset val="100"/>
        <c:noMultiLvlLbl val="0"/>
      </c:catAx>
      <c:valAx>
        <c:axId val="44481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Yearly</a:t>
                </a:r>
                <a:r>
                  <a:rPr lang="en-US" baseline="0"/>
                  <a:t> Salery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811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Lowest Teacher Wages (USA)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Data Per State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Missouri </c:v>
                </c:pt>
                <c:pt idx="1">
                  <c:v>New Mexico </c:v>
                </c:pt>
                <c:pt idx="2">
                  <c:v>Louisiana </c:v>
                </c:pt>
                <c:pt idx="3">
                  <c:v>Utah </c:v>
                </c:pt>
                <c:pt idx="4">
                  <c:v>West Virginia </c:v>
                </c:pt>
                <c:pt idx="5">
                  <c:v>Arizona</c:v>
                </c:pt>
                <c:pt idx="6">
                  <c:v>Idaho </c:v>
                </c:pt>
                <c:pt idx="7">
                  <c:v>Oklahoma</c:v>
                </c:pt>
                <c:pt idx="8">
                  <c:v>Mississippi</c:v>
                </c:pt>
                <c:pt idx="9">
                  <c:v>South Dakota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47849</c:v>
                </c:pt>
                <c:pt idx="1">
                  <c:v>47163</c:v>
                </c:pt>
                <c:pt idx="2">
                  <c:v>46733</c:v>
                </c:pt>
                <c:pt idx="3">
                  <c:v>46042</c:v>
                </c:pt>
                <c:pt idx="4">
                  <c:v>45977</c:v>
                </c:pt>
                <c:pt idx="5">
                  <c:v>45477</c:v>
                </c:pt>
                <c:pt idx="6">
                  <c:v>45409</c:v>
                </c:pt>
                <c:pt idx="7">
                  <c:v>44921</c:v>
                </c:pt>
                <c:pt idx="8">
                  <c:v>42744</c:v>
                </c:pt>
                <c:pt idx="9">
                  <c:v>42025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Missouri </c:v>
                </c:pt>
                <c:pt idx="1">
                  <c:v>New Mexico </c:v>
                </c:pt>
                <c:pt idx="2">
                  <c:v>Louisiana </c:v>
                </c:pt>
                <c:pt idx="3">
                  <c:v>Utah </c:v>
                </c:pt>
                <c:pt idx="4">
                  <c:v>West Virginia </c:v>
                </c:pt>
                <c:pt idx="5">
                  <c:v>Arizona</c:v>
                </c:pt>
                <c:pt idx="6">
                  <c:v>Idaho </c:v>
                </c:pt>
                <c:pt idx="7">
                  <c:v>Oklahoma</c:v>
                </c:pt>
                <c:pt idx="8">
                  <c:v>Mississippi</c:v>
                </c:pt>
                <c:pt idx="9">
                  <c:v>South Dakota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Sheet1!$A$2:$A$11</c:f>
              <c:strCache>
                <c:ptCount val="10"/>
                <c:pt idx="0">
                  <c:v>Missouri </c:v>
                </c:pt>
                <c:pt idx="1">
                  <c:v>New Mexico </c:v>
                </c:pt>
                <c:pt idx="2">
                  <c:v>Louisiana </c:v>
                </c:pt>
                <c:pt idx="3">
                  <c:v>Utah </c:v>
                </c:pt>
                <c:pt idx="4">
                  <c:v>West Virginia </c:v>
                </c:pt>
                <c:pt idx="5">
                  <c:v>Arizona</c:v>
                </c:pt>
                <c:pt idx="6">
                  <c:v>Idaho </c:v>
                </c:pt>
                <c:pt idx="7">
                  <c:v>Oklahoma</c:v>
                </c:pt>
                <c:pt idx="8">
                  <c:v>Mississippi</c:v>
                </c:pt>
                <c:pt idx="9">
                  <c:v>South Dakota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4808352"/>
        <c:axId val="444808744"/>
      </c:barChart>
      <c:catAx>
        <c:axId val="4448083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808744"/>
        <c:crosses val="autoZero"/>
        <c:auto val="1"/>
        <c:lblAlgn val="ctr"/>
        <c:lblOffset val="100"/>
        <c:noMultiLvlLbl val="0"/>
      </c:catAx>
      <c:valAx>
        <c:axId val="444808744"/>
        <c:scaling>
          <c:orientation val="minMax"/>
          <c:max val="48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Yearly</a:t>
                </a:r>
                <a:r>
                  <a:rPr lang="en-US" baseline="0"/>
                  <a:t> Salery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4808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Teacher</a:t>
            </a:r>
            <a:r>
              <a:rPr lang="en-US" baseline="0"/>
              <a:t> Salery Across the USA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Data Per State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Sheet1!$A$2:$A$52</c:f>
              <c:strCache>
                <c:ptCount val="51"/>
                <c:pt idx="0">
                  <c:v>New York</c:v>
                </c:pt>
                <c:pt idx="1">
                  <c:v>California</c:v>
                </c:pt>
                <c:pt idx="2">
                  <c:v>Massachusetts</c:v>
                </c:pt>
                <c:pt idx="3">
                  <c:v>District of Columbia</c:v>
                </c:pt>
                <c:pt idx="4">
                  <c:v>Connecticut</c:v>
                </c:pt>
                <c:pt idx="5">
                  <c:v>New Jersey</c:v>
                </c:pt>
                <c:pt idx="6">
                  <c:v>Maryland</c:v>
                </c:pt>
                <c:pt idx="7">
                  <c:v>Alaska</c:v>
                </c:pt>
                <c:pt idx="8">
                  <c:v>Pennsylvania</c:v>
                </c:pt>
                <c:pt idx="9">
                  <c:v>Illinois</c:v>
                </c:pt>
                <c:pt idx="10">
                  <c:v>Rhode Island </c:v>
                </c:pt>
                <c:pt idx="11">
                  <c:v>Oregon</c:v>
                </c:pt>
                <c:pt idx="12">
                  <c:v>Michigan</c:v>
                </c:pt>
                <c:pt idx="13">
                  <c:v>Delaware</c:v>
                </c:pt>
                <c:pt idx="14">
                  <c:v>Wyoming</c:v>
                </c:pt>
                <c:pt idx="15">
                  <c:v>Vermont</c:v>
                </c:pt>
                <c:pt idx="16">
                  <c:v>Ohio</c:v>
                </c:pt>
                <c:pt idx="17">
                  <c:v>New Hampshire</c:v>
                </c:pt>
                <c:pt idx="18">
                  <c:v>Hawaii</c:v>
                </c:pt>
                <c:pt idx="19">
                  <c:v>Nevada</c:v>
                </c:pt>
                <c:pt idx="20">
                  <c:v>Minnesota </c:v>
                </c:pt>
                <c:pt idx="21">
                  <c:v>Iowa</c:v>
                </c:pt>
                <c:pt idx="22">
                  <c:v>Georgia </c:v>
                </c:pt>
                <c:pt idx="23">
                  <c:v>Wisconsin </c:v>
                </c:pt>
                <c:pt idx="24">
                  <c:v>Washington</c:v>
                </c:pt>
                <c:pt idx="25">
                  <c:v>North Dakota</c:v>
                </c:pt>
                <c:pt idx="26">
                  <c:v>Indiana </c:v>
                </c:pt>
                <c:pt idx="27">
                  <c:v>Nebraska</c:v>
                </c:pt>
                <c:pt idx="28">
                  <c:v>Texas</c:v>
                </c:pt>
                <c:pt idx="29">
                  <c:v>Kentucky </c:v>
                </c:pt>
                <c:pt idx="30">
                  <c:v>Montana</c:v>
                </c:pt>
                <c:pt idx="31">
                  <c:v>Colorado</c:v>
                </c:pt>
                <c:pt idx="32">
                  <c:v>Maine</c:v>
                </c:pt>
                <c:pt idx="33">
                  <c:v>Virginia </c:v>
                </c:pt>
                <c:pt idx="34">
                  <c:v>South Carolina</c:v>
                </c:pt>
                <c:pt idx="35">
                  <c:v>Tennessee</c:v>
                </c:pt>
                <c:pt idx="36">
                  <c:v>North Carolina</c:v>
                </c:pt>
                <c:pt idx="37">
                  <c:v>Kansas</c:v>
                </c:pt>
                <c:pt idx="38">
                  <c:v>Louisiana </c:v>
                </c:pt>
                <c:pt idx="39">
                  <c:v>Alabama</c:v>
                </c:pt>
                <c:pt idx="40">
                  <c:v>Idaho</c:v>
                </c:pt>
                <c:pt idx="41">
                  <c:v>Missouri</c:v>
                </c:pt>
                <c:pt idx="42">
                  <c:v>Arkansas</c:v>
                </c:pt>
                <c:pt idx="43">
                  <c:v>South Dakota </c:v>
                </c:pt>
                <c:pt idx="44">
                  <c:v>New Mexico</c:v>
                </c:pt>
                <c:pt idx="45">
                  <c:v>Florida</c:v>
                </c:pt>
                <c:pt idx="46">
                  <c:v>Arizona</c:v>
                </c:pt>
                <c:pt idx="47">
                  <c:v>Utah</c:v>
                </c:pt>
                <c:pt idx="48">
                  <c:v>Oklahoma</c:v>
                </c:pt>
                <c:pt idx="49">
                  <c:v>West Virginia</c:v>
                </c:pt>
                <c:pt idx="50">
                  <c:v>Mississippi</c:v>
                </c:pt>
              </c:strCache>
            </c:strRef>
          </c:cat>
          <c:val>
            <c:numRef>
              <c:f>Sheet1!$B$2:$B$52</c:f>
              <c:numCache>
                <c:formatCode>#,##0</c:formatCode>
                <c:ptCount val="51"/>
                <c:pt idx="0">
                  <c:v>83585</c:v>
                </c:pt>
                <c:pt idx="1">
                  <c:v>81126</c:v>
                </c:pt>
                <c:pt idx="2">
                  <c:v>79710</c:v>
                </c:pt>
                <c:pt idx="3">
                  <c:v>76486</c:v>
                </c:pt>
                <c:pt idx="4">
                  <c:v>73113</c:v>
                </c:pt>
                <c:pt idx="5">
                  <c:v>69917</c:v>
                </c:pt>
                <c:pt idx="6">
                  <c:v>69761</c:v>
                </c:pt>
                <c:pt idx="7">
                  <c:v>69474</c:v>
                </c:pt>
                <c:pt idx="8">
                  <c:v>67398</c:v>
                </c:pt>
                <c:pt idx="9">
                  <c:v>66778</c:v>
                </c:pt>
                <c:pt idx="10">
                  <c:v>66758</c:v>
                </c:pt>
                <c:pt idx="11">
                  <c:v>63143</c:v>
                </c:pt>
                <c:pt idx="12">
                  <c:v>62702</c:v>
                </c:pt>
                <c:pt idx="13">
                  <c:v>60484</c:v>
                </c:pt>
                <c:pt idx="14">
                  <c:v>58578</c:v>
                </c:pt>
                <c:pt idx="15">
                  <c:v>58572</c:v>
                </c:pt>
                <c:pt idx="16">
                  <c:v>58000</c:v>
                </c:pt>
                <c:pt idx="17">
                  <c:v>57833</c:v>
                </c:pt>
                <c:pt idx="18">
                  <c:v>57866</c:v>
                </c:pt>
                <c:pt idx="19">
                  <c:v>57812</c:v>
                </c:pt>
                <c:pt idx="20">
                  <c:v>57782</c:v>
                </c:pt>
                <c:pt idx="21">
                  <c:v>56790</c:v>
                </c:pt>
                <c:pt idx="22">
                  <c:v>56329</c:v>
                </c:pt>
                <c:pt idx="23">
                  <c:v>55175</c:v>
                </c:pt>
                <c:pt idx="24">
                  <c:v>55175</c:v>
                </c:pt>
                <c:pt idx="25">
                  <c:v>54846</c:v>
                </c:pt>
                <c:pt idx="26">
                  <c:v>54846</c:v>
                </c:pt>
                <c:pt idx="27">
                  <c:v>53473</c:v>
                </c:pt>
                <c:pt idx="28">
                  <c:v>53167</c:v>
                </c:pt>
                <c:pt idx="29">
                  <c:v>52952</c:v>
                </c:pt>
                <c:pt idx="30">
                  <c:v>52776</c:v>
                </c:pt>
                <c:pt idx="31">
                  <c:v>52389</c:v>
                </c:pt>
                <c:pt idx="32">
                  <c:v>51663</c:v>
                </c:pt>
                <c:pt idx="33">
                  <c:v>51265</c:v>
                </c:pt>
                <c:pt idx="34">
                  <c:v>51027</c:v>
                </c:pt>
                <c:pt idx="35">
                  <c:v>50900</c:v>
                </c:pt>
                <c:pt idx="36">
                  <c:v>50861</c:v>
                </c:pt>
                <c:pt idx="37">
                  <c:v>50403</c:v>
                </c:pt>
                <c:pt idx="38">
                  <c:v>50256</c:v>
                </c:pt>
                <c:pt idx="39">
                  <c:v>50239</c:v>
                </c:pt>
                <c:pt idx="40">
                  <c:v>49017</c:v>
                </c:pt>
                <c:pt idx="41">
                  <c:v>49208</c:v>
                </c:pt>
                <c:pt idx="42">
                  <c:v>49017</c:v>
                </c:pt>
                <c:pt idx="43">
                  <c:v>47944</c:v>
                </c:pt>
                <c:pt idx="44">
                  <c:v>47839</c:v>
                </c:pt>
                <c:pt idx="45">
                  <c:v>47721</c:v>
                </c:pt>
                <c:pt idx="46">
                  <c:v>47746</c:v>
                </c:pt>
                <c:pt idx="47">
                  <c:v>47604</c:v>
                </c:pt>
                <c:pt idx="48">
                  <c:v>45678</c:v>
                </c:pt>
                <c:pt idx="49">
                  <c:v>45642</c:v>
                </c:pt>
                <c:pt idx="50">
                  <c:v>43107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Sheet1!$A$2:$A$52</c:f>
              <c:strCache>
                <c:ptCount val="51"/>
                <c:pt idx="0">
                  <c:v>New York</c:v>
                </c:pt>
                <c:pt idx="1">
                  <c:v>California</c:v>
                </c:pt>
                <c:pt idx="2">
                  <c:v>Massachusetts</c:v>
                </c:pt>
                <c:pt idx="3">
                  <c:v>District of Columbia</c:v>
                </c:pt>
                <c:pt idx="4">
                  <c:v>Connecticut</c:v>
                </c:pt>
                <c:pt idx="5">
                  <c:v>New Jersey</c:v>
                </c:pt>
                <c:pt idx="6">
                  <c:v>Maryland</c:v>
                </c:pt>
                <c:pt idx="7">
                  <c:v>Alaska</c:v>
                </c:pt>
                <c:pt idx="8">
                  <c:v>Pennsylvania</c:v>
                </c:pt>
                <c:pt idx="9">
                  <c:v>Illinois</c:v>
                </c:pt>
                <c:pt idx="10">
                  <c:v>Rhode Island </c:v>
                </c:pt>
                <c:pt idx="11">
                  <c:v>Oregon</c:v>
                </c:pt>
                <c:pt idx="12">
                  <c:v>Michigan</c:v>
                </c:pt>
                <c:pt idx="13">
                  <c:v>Delaware</c:v>
                </c:pt>
                <c:pt idx="14">
                  <c:v>Wyoming</c:v>
                </c:pt>
                <c:pt idx="15">
                  <c:v>Vermont</c:v>
                </c:pt>
                <c:pt idx="16">
                  <c:v>Ohio</c:v>
                </c:pt>
                <c:pt idx="17">
                  <c:v>New Hampshire</c:v>
                </c:pt>
                <c:pt idx="18">
                  <c:v>Hawaii</c:v>
                </c:pt>
                <c:pt idx="19">
                  <c:v>Nevada</c:v>
                </c:pt>
                <c:pt idx="20">
                  <c:v>Minnesota </c:v>
                </c:pt>
                <c:pt idx="21">
                  <c:v>Iowa</c:v>
                </c:pt>
                <c:pt idx="22">
                  <c:v>Georgia </c:v>
                </c:pt>
                <c:pt idx="23">
                  <c:v>Wisconsin </c:v>
                </c:pt>
                <c:pt idx="24">
                  <c:v>Washington</c:v>
                </c:pt>
                <c:pt idx="25">
                  <c:v>North Dakota</c:v>
                </c:pt>
                <c:pt idx="26">
                  <c:v>Indiana </c:v>
                </c:pt>
                <c:pt idx="27">
                  <c:v>Nebraska</c:v>
                </c:pt>
                <c:pt idx="28">
                  <c:v>Texas</c:v>
                </c:pt>
                <c:pt idx="29">
                  <c:v>Kentucky </c:v>
                </c:pt>
                <c:pt idx="30">
                  <c:v>Montana</c:v>
                </c:pt>
                <c:pt idx="31">
                  <c:v>Colorado</c:v>
                </c:pt>
                <c:pt idx="32">
                  <c:v>Maine</c:v>
                </c:pt>
                <c:pt idx="33">
                  <c:v>Virginia </c:v>
                </c:pt>
                <c:pt idx="34">
                  <c:v>South Carolina</c:v>
                </c:pt>
                <c:pt idx="35">
                  <c:v>Tennessee</c:v>
                </c:pt>
                <c:pt idx="36">
                  <c:v>North Carolina</c:v>
                </c:pt>
                <c:pt idx="37">
                  <c:v>Kansas</c:v>
                </c:pt>
                <c:pt idx="38">
                  <c:v>Louisiana </c:v>
                </c:pt>
                <c:pt idx="39">
                  <c:v>Alabama</c:v>
                </c:pt>
                <c:pt idx="40">
                  <c:v>Idaho</c:v>
                </c:pt>
                <c:pt idx="41">
                  <c:v>Missouri</c:v>
                </c:pt>
                <c:pt idx="42">
                  <c:v>Arkansas</c:v>
                </c:pt>
                <c:pt idx="43">
                  <c:v>South Dakota </c:v>
                </c:pt>
                <c:pt idx="44">
                  <c:v>New Mexico</c:v>
                </c:pt>
                <c:pt idx="45">
                  <c:v>Florida</c:v>
                </c:pt>
                <c:pt idx="46">
                  <c:v>Arizona</c:v>
                </c:pt>
                <c:pt idx="47">
                  <c:v>Utah</c:v>
                </c:pt>
                <c:pt idx="48">
                  <c:v>Oklahoma</c:v>
                </c:pt>
                <c:pt idx="49">
                  <c:v>West Virginia</c:v>
                </c:pt>
                <c:pt idx="50">
                  <c:v>Mississippi</c:v>
                </c:pt>
              </c:strCache>
            </c:strRef>
          </c:cat>
          <c:val>
            <c:numRef>
              <c:f>Sheet1!$C$2:$C$52</c:f>
              <c:numCache>
                <c:formatCode>General</c:formatCode>
                <c:ptCount val="51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Sheet1!$A$2:$A$52</c:f>
              <c:strCache>
                <c:ptCount val="51"/>
                <c:pt idx="0">
                  <c:v>New York</c:v>
                </c:pt>
                <c:pt idx="1">
                  <c:v>California</c:v>
                </c:pt>
                <c:pt idx="2">
                  <c:v>Massachusetts</c:v>
                </c:pt>
                <c:pt idx="3">
                  <c:v>District of Columbia</c:v>
                </c:pt>
                <c:pt idx="4">
                  <c:v>Connecticut</c:v>
                </c:pt>
                <c:pt idx="5">
                  <c:v>New Jersey</c:v>
                </c:pt>
                <c:pt idx="6">
                  <c:v>Maryland</c:v>
                </c:pt>
                <c:pt idx="7">
                  <c:v>Alaska</c:v>
                </c:pt>
                <c:pt idx="8">
                  <c:v>Pennsylvania</c:v>
                </c:pt>
                <c:pt idx="9">
                  <c:v>Illinois</c:v>
                </c:pt>
                <c:pt idx="10">
                  <c:v>Rhode Island </c:v>
                </c:pt>
                <c:pt idx="11">
                  <c:v>Oregon</c:v>
                </c:pt>
                <c:pt idx="12">
                  <c:v>Michigan</c:v>
                </c:pt>
                <c:pt idx="13">
                  <c:v>Delaware</c:v>
                </c:pt>
                <c:pt idx="14">
                  <c:v>Wyoming</c:v>
                </c:pt>
                <c:pt idx="15">
                  <c:v>Vermont</c:v>
                </c:pt>
                <c:pt idx="16">
                  <c:v>Ohio</c:v>
                </c:pt>
                <c:pt idx="17">
                  <c:v>New Hampshire</c:v>
                </c:pt>
                <c:pt idx="18">
                  <c:v>Hawaii</c:v>
                </c:pt>
                <c:pt idx="19">
                  <c:v>Nevada</c:v>
                </c:pt>
                <c:pt idx="20">
                  <c:v>Minnesota </c:v>
                </c:pt>
                <c:pt idx="21">
                  <c:v>Iowa</c:v>
                </c:pt>
                <c:pt idx="22">
                  <c:v>Georgia </c:v>
                </c:pt>
                <c:pt idx="23">
                  <c:v>Wisconsin </c:v>
                </c:pt>
                <c:pt idx="24">
                  <c:v>Washington</c:v>
                </c:pt>
                <c:pt idx="25">
                  <c:v>North Dakota</c:v>
                </c:pt>
                <c:pt idx="26">
                  <c:v>Indiana </c:v>
                </c:pt>
                <c:pt idx="27">
                  <c:v>Nebraska</c:v>
                </c:pt>
                <c:pt idx="28">
                  <c:v>Texas</c:v>
                </c:pt>
                <c:pt idx="29">
                  <c:v>Kentucky </c:v>
                </c:pt>
                <c:pt idx="30">
                  <c:v>Montana</c:v>
                </c:pt>
                <c:pt idx="31">
                  <c:v>Colorado</c:v>
                </c:pt>
                <c:pt idx="32">
                  <c:v>Maine</c:v>
                </c:pt>
                <c:pt idx="33">
                  <c:v>Virginia </c:v>
                </c:pt>
                <c:pt idx="34">
                  <c:v>South Carolina</c:v>
                </c:pt>
                <c:pt idx="35">
                  <c:v>Tennessee</c:v>
                </c:pt>
                <c:pt idx="36">
                  <c:v>North Carolina</c:v>
                </c:pt>
                <c:pt idx="37">
                  <c:v>Kansas</c:v>
                </c:pt>
                <c:pt idx="38">
                  <c:v>Louisiana </c:v>
                </c:pt>
                <c:pt idx="39">
                  <c:v>Alabama</c:v>
                </c:pt>
                <c:pt idx="40">
                  <c:v>Idaho</c:v>
                </c:pt>
                <c:pt idx="41">
                  <c:v>Missouri</c:v>
                </c:pt>
                <c:pt idx="42">
                  <c:v>Arkansas</c:v>
                </c:pt>
                <c:pt idx="43">
                  <c:v>South Dakota </c:v>
                </c:pt>
                <c:pt idx="44">
                  <c:v>New Mexico</c:v>
                </c:pt>
                <c:pt idx="45">
                  <c:v>Florida</c:v>
                </c:pt>
                <c:pt idx="46">
                  <c:v>Arizona</c:v>
                </c:pt>
                <c:pt idx="47">
                  <c:v>Utah</c:v>
                </c:pt>
                <c:pt idx="48">
                  <c:v>Oklahoma</c:v>
                </c:pt>
                <c:pt idx="49">
                  <c:v>West Virginia</c:v>
                </c:pt>
                <c:pt idx="50">
                  <c:v>Mississippi</c:v>
                </c:pt>
              </c:strCache>
            </c:strRef>
          </c:cat>
          <c:val>
            <c:numRef>
              <c:f>Sheet1!$D$2:$D$52</c:f>
              <c:numCache>
                <c:formatCode>General</c:formatCode>
                <c:ptCount val="5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40905832"/>
        <c:axId val="440908968"/>
      </c:barChart>
      <c:catAx>
        <c:axId val="4409058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State</a:t>
                </a:r>
                <a:r>
                  <a:rPr lang="en-US" baseline="0"/>
                  <a:t> 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50477675847602954"/>
              <c:y val="0.854520932408201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0908968"/>
        <c:crosses val="autoZero"/>
        <c:auto val="1"/>
        <c:lblAlgn val="ctr"/>
        <c:lblOffset val="100"/>
        <c:noMultiLvlLbl val="0"/>
      </c:catAx>
      <c:valAx>
        <c:axId val="440908968"/>
        <c:scaling>
          <c:orientation val="minMax"/>
          <c:max val="85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Anual Salery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0905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Colvin</dc:creator>
  <cp:keywords/>
  <dc:description/>
  <cp:lastModifiedBy>Virginia Colvin</cp:lastModifiedBy>
  <cp:revision>11</cp:revision>
  <dcterms:created xsi:type="dcterms:W3CDTF">2018-12-26T15:42:00Z</dcterms:created>
  <dcterms:modified xsi:type="dcterms:W3CDTF">2018-12-27T00:06:00Z</dcterms:modified>
</cp:coreProperties>
</file>