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BE49" w14:textId="25674F4F" w:rsidR="002D13FC" w:rsidRDefault="00E4119D" w:rsidP="00E4119D">
      <w:pPr>
        <w:spacing w:line="480" w:lineRule="auto"/>
        <w:rPr>
          <w:rFonts w:ascii="Times New Roman" w:hAnsi="Times New Roman" w:cs="Times New Roman"/>
        </w:rPr>
      </w:pPr>
      <w:r>
        <w:rPr>
          <w:rFonts w:ascii="Times New Roman" w:hAnsi="Times New Roman" w:cs="Times New Roman"/>
        </w:rPr>
        <w:t>Katherine Buchholz</w:t>
      </w:r>
    </w:p>
    <w:p w14:paraId="075A3D67" w14:textId="1E0256BA" w:rsidR="00E4119D" w:rsidRDefault="00E4119D" w:rsidP="00E4119D">
      <w:pPr>
        <w:spacing w:line="480" w:lineRule="auto"/>
        <w:jc w:val="center"/>
        <w:rPr>
          <w:rFonts w:ascii="Times New Roman" w:hAnsi="Times New Roman" w:cs="Times New Roman"/>
        </w:rPr>
      </w:pPr>
      <w:r w:rsidRPr="00E4119D">
        <w:rPr>
          <w:rFonts w:ascii="Times New Roman" w:hAnsi="Times New Roman" w:cs="Times New Roman"/>
          <w:u w:val="single"/>
        </w:rPr>
        <w:t>Schattschneider</w:t>
      </w:r>
      <w:r w:rsidR="0099539E">
        <w:rPr>
          <w:rFonts w:ascii="Times New Roman" w:hAnsi="Times New Roman" w:cs="Times New Roman"/>
          <w:u w:val="single"/>
        </w:rPr>
        <w:t xml:space="preserve"> Book</w:t>
      </w:r>
      <w:r w:rsidRPr="00E4119D">
        <w:rPr>
          <w:rFonts w:ascii="Times New Roman" w:hAnsi="Times New Roman" w:cs="Times New Roman"/>
          <w:u w:val="single"/>
        </w:rPr>
        <w:t xml:space="preserve"> Review</w:t>
      </w:r>
    </w:p>
    <w:p w14:paraId="5AC5E713" w14:textId="39A6E7D9" w:rsidR="0099539E" w:rsidRDefault="0099539E" w:rsidP="0099539E">
      <w:pPr>
        <w:spacing w:line="480" w:lineRule="auto"/>
        <w:rPr>
          <w:rFonts w:ascii="Times New Roman" w:hAnsi="Times New Roman" w:cs="Times New Roman"/>
        </w:rPr>
      </w:pPr>
      <w:r>
        <w:rPr>
          <w:rFonts w:ascii="Times New Roman" w:hAnsi="Times New Roman" w:cs="Times New Roman"/>
        </w:rPr>
        <w:tab/>
        <w:t>Schattschneider</w:t>
      </w:r>
      <w:r w:rsidR="00370A55">
        <w:rPr>
          <w:rFonts w:ascii="Times New Roman" w:hAnsi="Times New Roman" w:cs="Times New Roman"/>
        </w:rPr>
        <w:t xml:space="preserve">’s </w:t>
      </w:r>
      <w:r>
        <w:rPr>
          <w:rFonts w:ascii="Times New Roman" w:hAnsi="Times New Roman" w:cs="Times New Roman"/>
        </w:rPr>
        <w:t xml:space="preserve">theory </w:t>
      </w:r>
      <w:r w:rsidR="00370A55">
        <w:rPr>
          <w:rFonts w:ascii="Times New Roman" w:hAnsi="Times New Roman" w:cs="Times New Roman"/>
        </w:rPr>
        <w:t>involves</w:t>
      </w:r>
      <w:r>
        <w:rPr>
          <w:rFonts w:ascii="Times New Roman" w:hAnsi="Times New Roman" w:cs="Times New Roman"/>
        </w:rPr>
        <w:t xml:space="preserve"> conflict</w:t>
      </w:r>
      <w:r w:rsidR="00CE6333">
        <w:rPr>
          <w:rFonts w:ascii="Times New Roman" w:hAnsi="Times New Roman" w:cs="Times New Roman"/>
        </w:rPr>
        <w:t xml:space="preserve"> and how we use it to our advantage</w:t>
      </w:r>
      <w:r>
        <w:rPr>
          <w:rFonts w:ascii="Times New Roman" w:hAnsi="Times New Roman" w:cs="Times New Roman"/>
        </w:rPr>
        <w:t>.</w:t>
      </w:r>
      <w:r w:rsidR="00CE6333">
        <w:rPr>
          <w:rFonts w:ascii="Times New Roman" w:hAnsi="Times New Roman" w:cs="Times New Roman"/>
        </w:rPr>
        <w:t xml:space="preserve"> Chapter 1 describes what is meant by conflict and it</w:t>
      </w:r>
      <w:r w:rsidR="00B8623C">
        <w:rPr>
          <w:rFonts w:ascii="Times New Roman" w:hAnsi="Times New Roman" w:cs="Times New Roman"/>
        </w:rPr>
        <w:t>s</w:t>
      </w:r>
      <w:r w:rsidR="00CE6333">
        <w:rPr>
          <w:rFonts w:ascii="Times New Roman" w:hAnsi="Times New Roman" w:cs="Times New Roman"/>
        </w:rPr>
        <w:t xml:space="preserve"> spread.</w:t>
      </w:r>
      <w:r w:rsidR="004B0106">
        <w:rPr>
          <w:rFonts w:ascii="Times New Roman" w:hAnsi="Times New Roman" w:cs="Times New Roman"/>
        </w:rPr>
        <w:t xml:space="preserve"> The two main parts of conflict are the </w:t>
      </w:r>
      <w:r w:rsidR="00740543">
        <w:rPr>
          <w:rFonts w:ascii="Times New Roman" w:hAnsi="Times New Roman" w:cs="Times New Roman"/>
        </w:rPr>
        <w:t xml:space="preserve">active people </w:t>
      </w:r>
      <w:r w:rsidR="004B0106">
        <w:rPr>
          <w:rFonts w:ascii="Times New Roman" w:hAnsi="Times New Roman" w:cs="Times New Roman"/>
        </w:rPr>
        <w:t>in it and the audience. The audience are the ones who decide what happens regarding the conflict. Schattschneider states</w:t>
      </w:r>
      <w:r w:rsidR="00A51161">
        <w:rPr>
          <w:rFonts w:ascii="Times New Roman" w:hAnsi="Times New Roman" w:cs="Times New Roman"/>
        </w:rPr>
        <w:t xml:space="preserve"> that</w:t>
      </w:r>
      <w:r w:rsidR="004B0106">
        <w:rPr>
          <w:rFonts w:ascii="Times New Roman" w:hAnsi="Times New Roman" w:cs="Times New Roman"/>
        </w:rPr>
        <w:t>,</w:t>
      </w:r>
      <w:r w:rsidR="00D97A25">
        <w:rPr>
          <w:rFonts w:ascii="Times New Roman" w:hAnsi="Times New Roman" w:cs="Times New Roman"/>
        </w:rPr>
        <w:t xml:space="preserve"> </w:t>
      </w:r>
      <w:r w:rsidR="004B0106">
        <w:rPr>
          <w:rFonts w:ascii="Times New Roman" w:hAnsi="Times New Roman" w:cs="Times New Roman"/>
        </w:rPr>
        <w:t>“This is the basic pattern of all politics”</w:t>
      </w:r>
      <w:r w:rsidR="004B0106">
        <w:rPr>
          <w:rStyle w:val="FootnoteReference"/>
          <w:rFonts w:ascii="Times New Roman" w:hAnsi="Times New Roman" w:cs="Times New Roman"/>
        </w:rPr>
        <w:footnoteReference w:id="1"/>
      </w:r>
      <w:r w:rsidR="004B0106">
        <w:rPr>
          <w:rFonts w:ascii="Times New Roman" w:hAnsi="Times New Roman" w:cs="Times New Roman"/>
        </w:rPr>
        <w:t xml:space="preserve">. The scope of conflict changes the balance of the forces involved. </w:t>
      </w:r>
      <w:r w:rsidR="00E10AF8">
        <w:rPr>
          <w:rFonts w:ascii="Times New Roman" w:hAnsi="Times New Roman" w:cs="Times New Roman"/>
        </w:rPr>
        <w:t>T</w:t>
      </w:r>
      <w:r w:rsidR="004B0106">
        <w:rPr>
          <w:rFonts w:ascii="Times New Roman" w:hAnsi="Times New Roman" w:cs="Times New Roman"/>
        </w:rPr>
        <w:t>he change in nature of any conflict could involve other</w:t>
      </w:r>
      <w:r w:rsidR="00A51161">
        <w:rPr>
          <w:rFonts w:ascii="Times New Roman" w:hAnsi="Times New Roman" w:cs="Times New Roman"/>
        </w:rPr>
        <w:t>s</w:t>
      </w:r>
      <w:r w:rsidR="004B0106">
        <w:rPr>
          <w:rFonts w:ascii="Times New Roman" w:hAnsi="Times New Roman" w:cs="Times New Roman"/>
        </w:rPr>
        <w:t>, so the original people have no control. Schattschneider goes on to state</w:t>
      </w:r>
      <w:r w:rsidR="000823FD">
        <w:rPr>
          <w:rFonts w:ascii="Times New Roman" w:hAnsi="Times New Roman" w:cs="Times New Roman"/>
        </w:rPr>
        <w:t>, “the balance of the forces recruited will almost certainly not remain constant”</w:t>
      </w:r>
      <w:r w:rsidR="000823FD">
        <w:rPr>
          <w:rStyle w:val="FootnoteReference"/>
          <w:rFonts w:ascii="Times New Roman" w:hAnsi="Times New Roman" w:cs="Times New Roman"/>
        </w:rPr>
        <w:footnoteReference w:id="2"/>
      </w:r>
      <w:r w:rsidR="000823FD">
        <w:rPr>
          <w:rFonts w:ascii="Times New Roman" w:hAnsi="Times New Roman" w:cs="Times New Roman"/>
        </w:rPr>
        <w:t xml:space="preserve">. </w:t>
      </w:r>
      <w:r w:rsidR="00A51161">
        <w:rPr>
          <w:rFonts w:ascii="Times New Roman" w:hAnsi="Times New Roman" w:cs="Times New Roman"/>
        </w:rPr>
        <w:t>T</w:t>
      </w:r>
      <w:r w:rsidR="000823FD">
        <w:rPr>
          <w:rFonts w:ascii="Times New Roman" w:hAnsi="Times New Roman" w:cs="Times New Roman"/>
        </w:rPr>
        <w:t xml:space="preserve">he stronger side could win because people do not want to lose or the weaker side could become stronger. These changes can </w:t>
      </w:r>
      <w:r w:rsidR="00740543">
        <w:rPr>
          <w:rFonts w:ascii="Times New Roman" w:hAnsi="Times New Roman" w:cs="Times New Roman"/>
        </w:rPr>
        <w:t xml:space="preserve">alter </w:t>
      </w:r>
      <w:r w:rsidR="000823FD">
        <w:rPr>
          <w:rFonts w:ascii="Times New Roman" w:hAnsi="Times New Roman" w:cs="Times New Roman"/>
        </w:rPr>
        <w:t xml:space="preserve">the nature of politics. </w:t>
      </w:r>
      <w:r w:rsidR="000A31FA">
        <w:rPr>
          <w:rFonts w:ascii="Times New Roman" w:hAnsi="Times New Roman" w:cs="Times New Roman"/>
        </w:rPr>
        <w:t>An important factor</w:t>
      </w:r>
      <w:r w:rsidR="000823FD">
        <w:rPr>
          <w:rFonts w:ascii="Times New Roman" w:hAnsi="Times New Roman" w:cs="Times New Roman"/>
        </w:rPr>
        <w:t xml:space="preserve"> </w:t>
      </w:r>
      <w:r w:rsidR="000A31FA">
        <w:rPr>
          <w:rFonts w:ascii="Times New Roman" w:hAnsi="Times New Roman" w:cs="Times New Roman"/>
        </w:rPr>
        <w:t xml:space="preserve">in all this </w:t>
      </w:r>
      <w:r w:rsidR="000823FD">
        <w:rPr>
          <w:rFonts w:ascii="Times New Roman" w:hAnsi="Times New Roman" w:cs="Times New Roman"/>
        </w:rPr>
        <w:t>is the socialization of conflict. The public help decide private affairs and are not specifically interested in expanding the scope of conflict.</w:t>
      </w:r>
      <w:r w:rsidR="00A51161">
        <w:rPr>
          <w:rFonts w:ascii="Times New Roman" w:hAnsi="Times New Roman" w:cs="Times New Roman"/>
        </w:rPr>
        <w:t xml:space="preserve"> </w:t>
      </w:r>
      <w:r w:rsidR="0017762A">
        <w:rPr>
          <w:rFonts w:ascii="Times New Roman" w:hAnsi="Times New Roman" w:cs="Times New Roman"/>
        </w:rPr>
        <w:t>All we need to know to figure out the scope of conflict is how competitive and visible it is</w:t>
      </w:r>
      <w:r w:rsidR="00D97A25">
        <w:rPr>
          <w:rFonts w:ascii="Times New Roman" w:hAnsi="Times New Roman" w:cs="Times New Roman"/>
        </w:rPr>
        <w:t>,</w:t>
      </w:r>
      <w:r w:rsidR="0017762A">
        <w:rPr>
          <w:rFonts w:ascii="Times New Roman" w:hAnsi="Times New Roman" w:cs="Times New Roman"/>
        </w:rPr>
        <w:t xml:space="preserve"> and how effective </w:t>
      </w:r>
      <w:r w:rsidR="00E70245">
        <w:rPr>
          <w:rFonts w:ascii="Times New Roman" w:hAnsi="Times New Roman" w:cs="Times New Roman"/>
        </w:rPr>
        <w:t xml:space="preserve">the government can be. We interpret political conflicts and their scope how we want them to </w:t>
      </w:r>
      <w:r w:rsidR="00D97A25">
        <w:rPr>
          <w:rFonts w:ascii="Times New Roman" w:hAnsi="Times New Roman" w:cs="Times New Roman"/>
        </w:rPr>
        <w:t>happen</w:t>
      </w:r>
      <w:r w:rsidR="00E70245">
        <w:rPr>
          <w:rFonts w:ascii="Times New Roman" w:hAnsi="Times New Roman" w:cs="Times New Roman"/>
        </w:rPr>
        <w:t>.</w:t>
      </w:r>
      <w:r w:rsidR="00D97A25">
        <w:rPr>
          <w:rFonts w:ascii="Times New Roman" w:hAnsi="Times New Roman" w:cs="Times New Roman"/>
        </w:rPr>
        <w:t xml:space="preserve"> </w:t>
      </w:r>
    </w:p>
    <w:p w14:paraId="547AF332" w14:textId="441E5BDE" w:rsidR="001C6275" w:rsidRDefault="00D32607" w:rsidP="0099539E">
      <w:pPr>
        <w:spacing w:line="480" w:lineRule="auto"/>
        <w:rPr>
          <w:rFonts w:ascii="Times New Roman" w:hAnsi="Times New Roman" w:cs="Times New Roman"/>
        </w:rPr>
      </w:pPr>
      <w:r>
        <w:rPr>
          <w:rFonts w:ascii="Times New Roman" w:hAnsi="Times New Roman" w:cs="Times New Roman"/>
        </w:rPr>
        <w:tab/>
        <w:t xml:space="preserve">Chapter 2 </w:t>
      </w:r>
      <w:r w:rsidR="00E10AF8">
        <w:rPr>
          <w:rFonts w:ascii="Times New Roman" w:hAnsi="Times New Roman" w:cs="Times New Roman"/>
        </w:rPr>
        <w:t xml:space="preserve">is </w:t>
      </w:r>
      <w:r>
        <w:rPr>
          <w:rFonts w:ascii="Times New Roman" w:hAnsi="Times New Roman" w:cs="Times New Roman"/>
        </w:rPr>
        <w:t>about the scope and bias of the pressure system.</w:t>
      </w:r>
      <w:r w:rsidR="00D97A25">
        <w:rPr>
          <w:rFonts w:ascii="Times New Roman" w:hAnsi="Times New Roman" w:cs="Times New Roman"/>
        </w:rPr>
        <w:t xml:space="preserve"> </w:t>
      </w:r>
      <w:r w:rsidR="00654DCC">
        <w:rPr>
          <w:rFonts w:ascii="Times New Roman" w:hAnsi="Times New Roman" w:cs="Times New Roman"/>
        </w:rPr>
        <w:t>Public interests are those we have in common with a community, while special interests</w:t>
      </w:r>
      <w:r w:rsidR="00E10AF8">
        <w:rPr>
          <w:rFonts w:ascii="Times New Roman" w:hAnsi="Times New Roman" w:cs="Times New Roman"/>
        </w:rPr>
        <w:t xml:space="preserve"> are limited in all ways</w:t>
      </w:r>
      <w:r w:rsidR="00654DCC">
        <w:rPr>
          <w:rFonts w:ascii="Times New Roman" w:hAnsi="Times New Roman" w:cs="Times New Roman"/>
        </w:rPr>
        <w:t>.</w:t>
      </w:r>
      <w:r w:rsidR="00E10AF8">
        <w:rPr>
          <w:rFonts w:ascii="Times New Roman" w:hAnsi="Times New Roman" w:cs="Times New Roman"/>
        </w:rPr>
        <w:t xml:space="preserve"> </w:t>
      </w:r>
      <w:r w:rsidR="00654DCC">
        <w:rPr>
          <w:rFonts w:ascii="Times New Roman" w:hAnsi="Times New Roman" w:cs="Times New Roman"/>
        </w:rPr>
        <w:t>We have made our decisions on the opinion we have on a conflict because we have discussed it in public.</w:t>
      </w:r>
      <w:r w:rsidR="00E10AF8">
        <w:rPr>
          <w:rFonts w:ascii="Times New Roman" w:hAnsi="Times New Roman" w:cs="Times New Roman"/>
        </w:rPr>
        <w:t xml:space="preserve"> </w:t>
      </w:r>
      <w:r w:rsidR="00654DCC">
        <w:rPr>
          <w:rFonts w:ascii="Times New Roman" w:hAnsi="Times New Roman" w:cs="Times New Roman"/>
        </w:rPr>
        <w:t>Schattschneider goes on to state that, “</w:t>
      </w:r>
      <w:r w:rsidR="004141BC">
        <w:rPr>
          <w:rFonts w:ascii="Times New Roman" w:hAnsi="Times New Roman" w:cs="Times New Roman"/>
        </w:rPr>
        <w:t>In the nature of things a political conflict among special interests is never restricted to the group most immediately interested”</w:t>
      </w:r>
      <w:r w:rsidR="004141BC">
        <w:rPr>
          <w:rStyle w:val="FootnoteReference"/>
          <w:rFonts w:ascii="Times New Roman" w:hAnsi="Times New Roman" w:cs="Times New Roman"/>
        </w:rPr>
        <w:footnoteReference w:id="3"/>
      </w:r>
      <w:r w:rsidR="004141BC">
        <w:rPr>
          <w:rFonts w:ascii="Times New Roman" w:hAnsi="Times New Roman" w:cs="Times New Roman"/>
        </w:rPr>
        <w:t xml:space="preserve">. The pressure system refers to the </w:t>
      </w:r>
      <w:r w:rsidR="0026314D">
        <w:rPr>
          <w:rFonts w:ascii="Times New Roman" w:hAnsi="Times New Roman" w:cs="Times New Roman"/>
        </w:rPr>
        <w:t xml:space="preserve">organized </w:t>
      </w:r>
      <w:r w:rsidR="004141BC">
        <w:rPr>
          <w:rFonts w:ascii="Times New Roman" w:hAnsi="Times New Roman" w:cs="Times New Roman"/>
        </w:rPr>
        <w:t>special interest groups.</w:t>
      </w:r>
      <w:r w:rsidR="00E10AF8">
        <w:rPr>
          <w:rFonts w:ascii="Times New Roman" w:hAnsi="Times New Roman" w:cs="Times New Roman"/>
        </w:rPr>
        <w:t xml:space="preserve"> </w:t>
      </w:r>
      <w:r w:rsidR="004141BC">
        <w:rPr>
          <w:rFonts w:ascii="Times New Roman" w:hAnsi="Times New Roman" w:cs="Times New Roman"/>
        </w:rPr>
        <w:t xml:space="preserve">Business is a large part of the pressure system and </w:t>
      </w:r>
      <w:r w:rsidR="004141BC">
        <w:rPr>
          <w:rFonts w:ascii="Times New Roman" w:hAnsi="Times New Roman" w:cs="Times New Roman"/>
        </w:rPr>
        <w:lastRenderedPageBreak/>
        <w:t xml:space="preserve">is upper-class. </w:t>
      </w:r>
      <w:r w:rsidR="0026314D">
        <w:rPr>
          <w:rFonts w:ascii="Times New Roman" w:hAnsi="Times New Roman" w:cs="Times New Roman"/>
        </w:rPr>
        <w:t xml:space="preserve">A </w:t>
      </w:r>
      <w:r w:rsidR="004141BC">
        <w:rPr>
          <w:rFonts w:ascii="Times New Roman" w:hAnsi="Times New Roman" w:cs="Times New Roman"/>
        </w:rPr>
        <w:t>critique</w:t>
      </w:r>
      <w:r w:rsidR="0026314D">
        <w:rPr>
          <w:rFonts w:ascii="Times New Roman" w:hAnsi="Times New Roman" w:cs="Times New Roman"/>
        </w:rPr>
        <w:t xml:space="preserve">, </w:t>
      </w:r>
      <w:r w:rsidR="004141BC">
        <w:rPr>
          <w:rFonts w:ascii="Times New Roman" w:hAnsi="Times New Roman" w:cs="Times New Roman"/>
        </w:rPr>
        <w:t>though</w:t>
      </w:r>
      <w:r w:rsidR="0026314D">
        <w:rPr>
          <w:rFonts w:ascii="Times New Roman" w:hAnsi="Times New Roman" w:cs="Times New Roman"/>
        </w:rPr>
        <w:t xml:space="preserve">, is </w:t>
      </w:r>
      <w:r w:rsidR="004141BC">
        <w:rPr>
          <w:rFonts w:ascii="Times New Roman" w:hAnsi="Times New Roman" w:cs="Times New Roman"/>
        </w:rPr>
        <w:t>economic determinism which is “</w:t>
      </w:r>
      <w:r w:rsidR="001C6275">
        <w:rPr>
          <w:rFonts w:ascii="Times New Roman" w:hAnsi="Times New Roman" w:cs="Times New Roman"/>
        </w:rPr>
        <w:t>to identify the origins of conflict and to assume the conclusion”</w:t>
      </w:r>
      <w:r w:rsidR="001C6275">
        <w:rPr>
          <w:rStyle w:val="FootnoteReference"/>
          <w:rFonts w:ascii="Times New Roman" w:hAnsi="Times New Roman" w:cs="Times New Roman"/>
        </w:rPr>
        <w:footnoteReference w:id="4"/>
      </w:r>
      <w:r w:rsidR="001C6275">
        <w:rPr>
          <w:rFonts w:ascii="Times New Roman" w:hAnsi="Times New Roman" w:cs="Times New Roman"/>
        </w:rPr>
        <w:t>. Private conflicts are thrown to the public, so that the first people involved cannot win. This socialization of conflict is necessary to all politics. By looking at how businesses work, we see that “In this way special-interest politics can be converted into party policy”</w:t>
      </w:r>
      <w:r w:rsidR="001C6275">
        <w:rPr>
          <w:rStyle w:val="FootnoteReference"/>
          <w:rFonts w:ascii="Times New Roman" w:hAnsi="Times New Roman" w:cs="Times New Roman"/>
        </w:rPr>
        <w:footnoteReference w:id="5"/>
      </w:r>
      <w:r w:rsidR="001C6275">
        <w:rPr>
          <w:rFonts w:ascii="Times New Roman" w:hAnsi="Times New Roman" w:cs="Times New Roman"/>
        </w:rPr>
        <w:t xml:space="preserve">. The Republican Party plays a major role by helping business out. </w:t>
      </w:r>
    </w:p>
    <w:p w14:paraId="19BF6000" w14:textId="46F7C829" w:rsidR="00EB23D9" w:rsidRDefault="001C6275" w:rsidP="0099539E">
      <w:pPr>
        <w:spacing w:line="480" w:lineRule="auto"/>
        <w:rPr>
          <w:rFonts w:ascii="Times New Roman" w:hAnsi="Times New Roman" w:cs="Times New Roman"/>
        </w:rPr>
      </w:pPr>
      <w:r>
        <w:rPr>
          <w:rFonts w:ascii="Times New Roman" w:hAnsi="Times New Roman" w:cs="Times New Roman"/>
        </w:rPr>
        <w:tab/>
        <w:t>Chapter 3 discusses the question of whose</w:t>
      </w:r>
      <w:r w:rsidR="00E10AF8">
        <w:rPr>
          <w:rFonts w:ascii="Times New Roman" w:hAnsi="Times New Roman" w:cs="Times New Roman"/>
        </w:rPr>
        <w:t xml:space="preserve"> ideas are we following in the system</w:t>
      </w:r>
      <w:r w:rsidR="0027555A">
        <w:rPr>
          <w:rFonts w:ascii="Times New Roman" w:hAnsi="Times New Roman" w:cs="Times New Roman"/>
        </w:rPr>
        <w:t>.</w:t>
      </w:r>
      <w:r w:rsidR="0045676D">
        <w:rPr>
          <w:rFonts w:ascii="Times New Roman" w:hAnsi="Times New Roman" w:cs="Times New Roman"/>
        </w:rPr>
        <w:t xml:space="preserve"> To test this, we have to look at public opinion polls to see how significant special interests are in an election. By looking at these numbers, we can see that </w:t>
      </w:r>
      <w:r w:rsidR="00654ED1">
        <w:rPr>
          <w:rFonts w:ascii="Times New Roman" w:hAnsi="Times New Roman" w:cs="Times New Roman"/>
        </w:rPr>
        <w:t xml:space="preserve">political mobilization is not perfect from groups like the AFL-CIO. These special interest groups might even have a negative effect because they are </w:t>
      </w:r>
      <w:r w:rsidR="007E4B53">
        <w:rPr>
          <w:rFonts w:ascii="Times New Roman" w:hAnsi="Times New Roman" w:cs="Times New Roman"/>
        </w:rPr>
        <w:t>detested by some</w:t>
      </w:r>
      <w:r w:rsidR="00654ED1">
        <w:rPr>
          <w:rFonts w:ascii="Times New Roman" w:hAnsi="Times New Roman" w:cs="Times New Roman"/>
        </w:rPr>
        <w:t>. All of this shows us that, “it is nearly impossible to translate pressure politics into party politics”</w:t>
      </w:r>
      <w:r w:rsidR="00654ED1">
        <w:rPr>
          <w:rStyle w:val="FootnoteReference"/>
          <w:rFonts w:ascii="Times New Roman" w:hAnsi="Times New Roman" w:cs="Times New Roman"/>
        </w:rPr>
        <w:footnoteReference w:id="6"/>
      </w:r>
      <w:r w:rsidR="00654ED1">
        <w:rPr>
          <w:rFonts w:ascii="Times New Roman" w:hAnsi="Times New Roman" w:cs="Times New Roman"/>
        </w:rPr>
        <w:t xml:space="preserve">. </w:t>
      </w:r>
      <w:r w:rsidR="00E10AF8">
        <w:rPr>
          <w:rFonts w:ascii="Times New Roman" w:hAnsi="Times New Roman" w:cs="Times New Roman"/>
        </w:rPr>
        <w:t>I</w:t>
      </w:r>
      <w:r w:rsidR="00654ED1">
        <w:rPr>
          <w:rFonts w:ascii="Times New Roman" w:hAnsi="Times New Roman" w:cs="Times New Roman"/>
        </w:rPr>
        <w:t xml:space="preserve">t is hard to fit the pressure system into our two-party system. These are two different types of politics. </w:t>
      </w:r>
      <w:r w:rsidR="00EB23D9">
        <w:rPr>
          <w:rFonts w:ascii="Times New Roman" w:hAnsi="Times New Roman" w:cs="Times New Roman"/>
        </w:rPr>
        <w:t>We just have to remember that, “In the end, the theories of power and political organization get themselves related to what people want to accomplish”</w:t>
      </w:r>
      <w:r w:rsidR="00EB23D9">
        <w:rPr>
          <w:rStyle w:val="FootnoteReference"/>
          <w:rFonts w:ascii="Times New Roman" w:hAnsi="Times New Roman" w:cs="Times New Roman"/>
        </w:rPr>
        <w:footnoteReference w:id="7"/>
      </w:r>
      <w:r w:rsidR="00EB23D9">
        <w:rPr>
          <w:rFonts w:ascii="Times New Roman" w:hAnsi="Times New Roman" w:cs="Times New Roman"/>
        </w:rPr>
        <w:t xml:space="preserve">. </w:t>
      </w:r>
    </w:p>
    <w:p w14:paraId="00ADF18E" w14:textId="6251474E" w:rsidR="0026314D" w:rsidRDefault="00EB23D9" w:rsidP="0099539E">
      <w:pPr>
        <w:spacing w:line="480" w:lineRule="auto"/>
        <w:rPr>
          <w:rFonts w:ascii="Times New Roman" w:hAnsi="Times New Roman" w:cs="Times New Roman"/>
        </w:rPr>
      </w:pPr>
      <w:r>
        <w:rPr>
          <w:rFonts w:ascii="Times New Roman" w:hAnsi="Times New Roman" w:cs="Times New Roman"/>
        </w:rPr>
        <w:tab/>
        <w:t>Chapter 4 is about</w:t>
      </w:r>
      <w:r w:rsidR="006F4B7B">
        <w:rPr>
          <w:rFonts w:ascii="Times New Roman" w:hAnsi="Times New Roman" w:cs="Times New Roman"/>
        </w:rPr>
        <w:t xml:space="preserve"> how we divide ourselves in conflict</w:t>
      </w:r>
      <w:r>
        <w:rPr>
          <w:rFonts w:ascii="Times New Roman" w:hAnsi="Times New Roman" w:cs="Times New Roman"/>
        </w:rPr>
        <w:t>.</w:t>
      </w:r>
      <w:r w:rsidR="007E4B53">
        <w:rPr>
          <w:rFonts w:ascii="Times New Roman" w:hAnsi="Times New Roman" w:cs="Times New Roman"/>
        </w:rPr>
        <w:t xml:space="preserve"> </w:t>
      </w:r>
      <w:r w:rsidR="00927E37">
        <w:rPr>
          <w:rFonts w:ascii="Times New Roman" w:hAnsi="Times New Roman" w:cs="Times New Roman"/>
        </w:rPr>
        <w:t>Everyone chooses what conflict they think is most important</w:t>
      </w:r>
      <w:r w:rsidR="00D75DDE">
        <w:rPr>
          <w:rFonts w:ascii="Times New Roman" w:hAnsi="Times New Roman" w:cs="Times New Roman"/>
        </w:rPr>
        <w:t>, so</w:t>
      </w:r>
      <w:r w:rsidR="00731A12">
        <w:rPr>
          <w:rFonts w:ascii="Times New Roman" w:hAnsi="Times New Roman" w:cs="Times New Roman"/>
        </w:rPr>
        <w:t xml:space="preserve"> </w:t>
      </w:r>
      <w:r w:rsidR="00D75DDE">
        <w:rPr>
          <w:rFonts w:ascii="Times New Roman" w:hAnsi="Times New Roman" w:cs="Times New Roman"/>
        </w:rPr>
        <w:t>few are well-known. This brings power to these specific conflicts. Schattschneider states that, “organization is the mobilization of bias”</w:t>
      </w:r>
      <w:r w:rsidR="00D75DDE">
        <w:rPr>
          <w:rStyle w:val="FootnoteReference"/>
          <w:rFonts w:ascii="Times New Roman" w:hAnsi="Times New Roman" w:cs="Times New Roman"/>
        </w:rPr>
        <w:footnoteReference w:id="8"/>
      </w:r>
      <w:r w:rsidR="00D75DDE">
        <w:rPr>
          <w:rFonts w:ascii="Times New Roman" w:hAnsi="Times New Roman" w:cs="Times New Roman"/>
        </w:rPr>
        <w:t>, so this is why we have polarization. Also, substituting conflicts makes it so one is relevant while the other is not. With so many conflicts, they either morph together or become a minority</w:t>
      </w:r>
      <w:r w:rsidR="0026314D">
        <w:rPr>
          <w:rFonts w:ascii="Times New Roman" w:hAnsi="Times New Roman" w:cs="Times New Roman"/>
        </w:rPr>
        <w:t xml:space="preserve"> because of tensions. </w:t>
      </w:r>
      <w:r w:rsidR="006F4B7B">
        <w:rPr>
          <w:rFonts w:ascii="Times New Roman" w:hAnsi="Times New Roman" w:cs="Times New Roman"/>
        </w:rPr>
        <w:t>P</w:t>
      </w:r>
      <w:r w:rsidR="0026314D">
        <w:rPr>
          <w:rFonts w:ascii="Times New Roman" w:hAnsi="Times New Roman" w:cs="Times New Roman"/>
        </w:rPr>
        <w:t xml:space="preserve">arties agree with each other for opposite reasons. Power has many uses, so it is not always useful. </w:t>
      </w:r>
    </w:p>
    <w:p w14:paraId="381A74AA" w14:textId="1FA90B71" w:rsidR="00740543" w:rsidRDefault="0026314D" w:rsidP="00E4119D">
      <w:pPr>
        <w:spacing w:line="480" w:lineRule="auto"/>
        <w:rPr>
          <w:rFonts w:ascii="Times New Roman" w:hAnsi="Times New Roman" w:cs="Times New Roman"/>
        </w:rPr>
      </w:pPr>
      <w:r>
        <w:rPr>
          <w:rFonts w:ascii="Times New Roman" w:hAnsi="Times New Roman" w:cs="Times New Roman"/>
        </w:rPr>
        <w:lastRenderedPageBreak/>
        <w:tab/>
        <w:t xml:space="preserve">Chapter’s 5 </w:t>
      </w:r>
      <w:r w:rsidR="0095432B">
        <w:rPr>
          <w:rFonts w:ascii="Times New Roman" w:hAnsi="Times New Roman" w:cs="Times New Roman"/>
        </w:rPr>
        <w:t>&amp;</w:t>
      </w:r>
      <w:r>
        <w:rPr>
          <w:rFonts w:ascii="Times New Roman" w:hAnsi="Times New Roman" w:cs="Times New Roman"/>
        </w:rPr>
        <w:t xml:space="preserve"> 6 look at examples of how politics have changed and the factor of nonvoters.</w:t>
      </w:r>
      <w:r w:rsidR="00740543">
        <w:rPr>
          <w:rFonts w:ascii="Times New Roman" w:hAnsi="Times New Roman" w:cs="Times New Roman"/>
        </w:rPr>
        <w:t xml:space="preserve"> We look</w:t>
      </w:r>
      <w:r w:rsidR="00D97A25">
        <w:rPr>
          <w:rFonts w:ascii="Times New Roman" w:hAnsi="Times New Roman" w:cs="Times New Roman"/>
        </w:rPr>
        <w:t>ed</w:t>
      </w:r>
      <w:r w:rsidR="00740543">
        <w:rPr>
          <w:rFonts w:ascii="Times New Roman" w:hAnsi="Times New Roman" w:cs="Times New Roman"/>
        </w:rPr>
        <w:t xml:space="preserve"> at the effect of the elections of 1896 and 1892 on American politics.  </w:t>
      </w:r>
      <w:r w:rsidR="006F4B7B">
        <w:rPr>
          <w:rFonts w:ascii="Times New Roman" w:hAnsi="Times New Roman" w:cs="Times New Roman"/>
        </w:rPr>
        <w:t>S</w:t>
      </w:r>
      <w:r w:rsidR="00740543">
        <w:rPr>
          <w:rFonts w:ascii="Times New Roman" w:hAnsi="Times New Roman" w:cs="Times New Roman"/>
        </w:rPr>
        <w:t>ectionalism was an example of one-party politics having</w:t>
      </w:r>
      <w:r w:rsidR="006F4B7B">
        <w:rPr>
          <w:rFonts w:ascii="Times New Roman" w:hAnsi="Times New Roman" w:cs="Times New Roman"/>
        </w:rPr>
        <w:t xml:space="preserve"> </w:t>
      </w:r>
      <w:r w:rsidR="00740543">
        <w:rPr>
          <w:rFonts w:ascii="Times New Roman" w:hAnsi="Times New Roman" w:cs="Times New Roman"/>
        </w:rPr>
        <w:t>power</w:t>
      </w:r>
      <w:r w:rsidR="006F4B7B">
        <w:rPr>
          <w:rFonts w:ascii="Times New Roman" w:hAnsi="Times New Roman" w:cs="Times New Roman"/>
        </w:rPr>
        <w:t xml:space="preserve">, which made </w:t>
      </w:r>
      <w:r w:rsidR="00740543">
        <w:rPr>
          <w:rFonts w:ascii="Times New Roman" w:hAnsi="Times New Roman" w:cs="Times New Roman"/>
        </w:rPr>
        <w:t xml:space="preserve">party organization harder. </w:t>
      </w:r>
      <w:r w:rsidR="006F4B7B">
        <w:rPr>
          <w:rFonts w:ascii="Times New Roman" w:hAnsi="Times New Roman" w:cs="Times New Roman"/>
        </w:rPr>
        <w:t>A</w:t>
      </w:r>
      <w:r w:rsidR="007A7CAF">
        <w:rPr>
          <w:rFonts w:ascii="Times New Roman" w:hAnsi="Times New Roman" w:cs="Times New Roman"/>
        </w:rPr>
        <w:t>lso</w:t>
      </w:r>
      <w:r w:rsidR="006F4B7B">
        <w:rPr>
          <w:rFonts w:ascii="Times New Roman" w:hAnsi="Times New Roman" w:cs="Times New Roman"/>
        </w:rPr>
        <w:t>, we</w:t>
      </w:r>
      <w:r w:rsidR="007A7CAF">
        <w:rPr>
          <w:rFonts w:ascii="Times New Roman" w:hAnsi="Times New Roman" w:cs="Times New Roman"/>
        </w:rPr>
        <w:t xml:space="preserve"> looked at the election of 1932 and the change in American agenda compared to 1912. </w:t>
      </w:r>
      <w:r w:rsidR="006F4B7B">
        <w:rPr>
          <w:rFonts w:ascii="Times New Roman" w:hAnsi="Times New Roman" w:cs="Times New Roman"/>
        </w:rPr>
        <w:t>We</w:t>
      </w:r>
      <w:r w:rsidR="007A7CAF">
        <w:rPr>
          <w:rFonts w:ascii="Times New Roman" w:hAnsi="Times New Roman" w:cs="Times New Roman"/>
        </w:rPr>
        <w:t xml:space="preserve"> </w:t>
      </w:r>
      <w:r w:rsidR="006F4B7B">
        <w:rPr>
          <w:rFonts w:ascii="Times New Roman" w:hAnsi="Times New Roman" w:cs="Times New Roman"/>
        </w:rPr>
        <w:t>saw</w:t>
      </w:r>
      <w:r w:rsidR="007A7CAF">
        <w:rPr>
          <w:rFonts w:ascii="Times New Roman" w:hAnsi="Times New Roman" w:cs="Times New Roman"/>
        </w:rPr>
        <w:t xml:space="preserve"> how our two-party system is competitive.</w:t>
      </w:r>
      <w:r w:rsidR="006F4B7B">
        <w:rPr>
          <w:rFonts w:ascii="Times New Roman" w:hAnsi="Times New Roman" w:cs="Times New Roman"/>
        </w:rPr>
        <w:t xml:space="preserve"> </w:t>
      </w:r>
      <w:r w:rsidR="0023062E">
        <w:rPr>
          <w:rFonts w:ascii="Times New Roman" w:hAnsi="Times New Roman" w:cs="Times New Roman"/>
        </w:rPr>
        <w:t xml:space="preserve">Then, </w:t>
      </w:r>
      <w:r w:rsidR="006F4B7B">
        <w:rPr>
          <w:rFonts w:ascii="Times New Roman" w:hAnsi="Times New Roman" w:cs="Times New Roman"/>
        </w:rPr>
        <w:t>we were shown</w:t>
      </w:r>
      <w:r w:rsidR="0023062E">
        <w:rPr>
          <w:rFonts w:ascii="Times New Roman" w:hAnsi="Times New Roman" w:cs="Times New Roman"/>
        </w:rPr>
        <w:t xml:space="preserve"> how people not voting seems to be voluntar</w:t>
      </w:r>
      <w:r w:rsidR="006F4B7B">
        <w:rPr>
          <w:rFonts w:ascii="Times New Roman" w:hAnsi="Times New Roman" w:cs="Times New Roman"/>
        </w:rPr>
        <w:t>y</w:t>
      </w:r>
      <w:r w:rsidR="0023062E">
        <w:rPr>
          <w:rFonts w:ascii="Times New Roman" w:hAnsi="Times New Roman" w:cs="Times New Roman"/>
        </w:rPr>
        <w:t>. Also,</w:t>
      </w:r>
      <w:r w:rsidR="006F4B7B">
        <w:rPr>
          <w:rFonts w:ascii="Times New Roman" w:hAnsi="Times New Roman" w:cs="Times New Roman"/>
        </w:rPr>
        <w:t xml:space="preserve"> examples of</w:t>
      </w:r>
      <w:r w:rsidR="0023062E">
        <w:rPr>
          <w:rFonts w:ascii="Times New Roman" w:hAnsi="Times New Roman" w:cs="Times New Roman"/>
        </w:rPr>
        <w:t xml:space="preserve"> suffrage, the ballot, and our use of majority rule</w:t>
      </w:r>
      <w:r w:rsidR="006F4B7B">
        <w:rPr>
          <w:rFonts w:ascii="Times New Roman" w:hAnsi="Times New Roman" w:cs="Times New Roman"/>
        </w:rPr>
        <w:t xml:space="preserve"> are discussed</w:t>
      </w:r>
      <w:r w:rsidR="0023062E">
        <w:rPr>
          <w:rFonts w:ascii="Times New Roman" w:hAnsi="Times New Roman" w:cs="Times New Roman"/>
        </w:rPr>
        <w:t>. The people that decide the game get to put the people they want in it</w:t>
      </w:r>
      <w:r w:rsidR="0023062E">
        <w:rPr>
          <w:rStyle w:val="FootnoteReference"/>
          <w:rFonts w:ascii="Times New Roman" w:hAnsi="Times New Roman" w:cs="Times New Roman"/>
        </w:rPr>
        <w:footnoteReference w:id="9"/>
      </w:r>
      <w:r w:rsidR="0023062E">
        <w:rPr>
          <w:rFonts w:ascii="Times New Roman" w:hAnsi="Times New Roman" w:cs="Times New Roman"/>
        </w:rPr>
        <w:t xml:space="preserve">. </w:t>
      </w:r>
      <w:r w:rsidR="00B8623C">
        <w:rPr>
          <w:rFonts w:ascii="Times New Roman" w:hAnsi="Times New Roman" w:cs="Times New Roman"/>
        </w:rPr>
        <w:t>Politics and social life correspond for nonvoters. We are unaware of this most of the time, but it is important. Lastly, modern politics ha</w:t>
      </w:r>
      <w:r w:rsidR="006F4B7B">
        <w:rPr>
          <w:rFonts w:ascii="Times New Roman" w:hAnsi="Times New Roman" w:cs="Times New Roman"/>
        </w:rPr>
        <w:t>s</w:t>
      </w:r>
      <w:r w:rsidR="00B8623C">
        <w:rPr>
          <w:rFonts w:ascii="Times New Roman" w:hAnsi="Times New Roman" w:cs="Times New Roman"/>
        </w:rPr>
        <w:t xml:space="preserve"> to deal with</w:t>
      </w:r>
      <w:r w:rsidR="006F4B7B">
        <w:rPr>
          <w:rFonts w:ascii="Times New Roman" w:hAnsi="Times New Roman" w:cs="Times New Roman"/>
        </w:rPr>
        <w:t xml:space="preserve"> </w:t>
      </w:r>
      <w:r w:rsidR="00B8623C">
        <w:rPr>
          <w:rFonts w:ascii="Times New Roman" w:hAnsi="Times New Roman" w:cs="Times New Roman"/>
        </w:rPr>
        <w:t xml:space="preserve">a different kind of politics </w:t>
      </w:r>
      <w:r w:rsidR="006F4B7B">
        <w:rPr>
          <w:rFonts w:ascii="Times New Roman" w:hAnsi="Times New Roman" w:cs="Times New Roman"/>
        </w:rPr>
        <w:t xml:space="preserve">that includes </w:t>
      </w:r>
      <w:r w:rsidR="00B8623C">
        <w:rPr>
          <w:rFonts w:ascii="Times New Roman" w:hAnsi="Times New Roman" w:cs="Times New Roman"/>
        </w:rPr>
        <w:t xml:space="preserve">public policy. </w:t>
      </w:r>
    </w:p>
    <w:p w14:paraId="2ADCAEFC" w14:textId="3598B474" w:rsidR="0023062E" w:rsidRDefault="00B8623C" w:rsidP="00E4119D">
      <w:pPr>
        <w:spacing w:line="480" w:lineRule="auto"/>
        <w:rPr>
          <w:rFonts w:ascii="Times New Roman" w:hAnsi="Times New Roman" w:cs="Times New Roman"/>
        </w:rPr>
      </w:pPr>
      <w:r>
        <w:rPr>
          <w:rFonts w:ascii="Times New Roman" w:hAnsi="Times New Roman" w:cs="Times New Roman"/>
        </w:rPr>
        <w:tab/>
        <w:t xml:space="preserve">Chapter’s 7 </w:t>
      </w:r>
      <w:r w:rsidR="0095432B">
        <w:rPr>
          <w:rFonts w:ascii="Times New Roman" w:hAnsi="Times New Roman" w:cs="Times New Roman"/>
        </w:rPr>
        <w:t>&amp;</w:t>
      </w:r>
      <w:r>
        <w:rPr>
          <w:rFonts w:ascii="Times New Roman" w:hAnsi="Times New Roman" w:cs="Times New Roman"/>
        </w:rPr>
        <w:t xml:space="preserve"> 8 look at how change happens and </w:t>
      </w:r>
      <w:r w:rsidR="006A225C">
        <w:rPr>
          <w:rFonts w:ascii="Times New Roman" w:hAnsi="Times New Roman" w:cs="Times New Roman"/>
        </w:rPr>
        <w:t>people’s involvement in it. U</w:t>
      </w:r>
      <w:r w:rsidR="006F5756">
        <w:rPr>
          <w:rFonts w:ascii="Times New Roman" w:hAnsi="Times New Roman" w:cs="Times New Roman"/>
        </w:rPr>
        <w:t xml:space="preserve">nresolvable conflicts help keep the system balanced. The example looked at is between government and business. </w:t>
      </w:r>
      <w:r w:rsidR="006A225C">
        <w:rPr>
          <w:rFonts w:ascii="Times New Roman" w:hAnsi="Times New Roman" w:cs="Times New Roman"/>
        </w:rPr>
        <w:t>B</w:t>
      </w:r>
      <w:r w:rsidR="005435D2">
        <w:rPr>
          <w:rFonts w:ascii="Times New Roman" w:hAnsi="Times New Roman" w:cs="Times New Roman"/>
        </w:rPr>
        <w:t xml:space="preserve">usinesspeople think they have </w:t>
      </w:r>
      <w:r w:rsidR="006A225C">
        <w:rPr>
          <w:rFonts w:ascii="Times New Roman" w:hAnsi="Times New Roman" w:cs="Times New Roman"/>
        </w:rPr>
        <w:t>total power</w:t>
      </w:r>
      <w:r w:rsidR="005435D2">
        <w:rPr>
          <w:rFonts w:ascii="Times New Roman" w:hAnsi="Times New Roman" w:cs="Times New Roman"/>
        </w:rPr>
        <w:t xml:space="preserve">, not just some </w:t>
      </w:r>
      <w:r w:rsidR="006A225C">
        <w:rPr>
          <w:rFonts w:ascii="Times New Roman" w:hAnsi="Times New Roman" w:cs="Times New Roman"/>
        </w:rPr>
        <w:t xml:space="preserve">power over </w:t>
      </w:r>
      <w:r w:rsidR="005435D2">
        <w:rPr>
          <w:rFonts w:ascii="Times New Roman" w:hAnsi="Times New Roman" w:cs="Times New Roman"/>
        </w:rPr>
        <w:t>government.</w:t>
      </w:r>
      <w:r w:rsidR="00AD03F5">
        <w:rPr>
          <w:rFonts w:ascii="Times New Roman" w:hAnsi="Times New Roman" w:cs="Times New Roman"/>
        </w:rPr>
        <w:t xml:space="preserve"> </w:t>
      </w:r>
      <w:r w:rsidR="005435D2">
        <w:rPr>
          <w:rFonts w:ascii="Times New Roman" w:hAnsi="Times New Roman" w:cs="Times New Roman"/>
        </w:rPr>
        <w:t>This relationship shows us tensions between two different powers for dominance. Through</w:t>
      </w:r>
      <w:r w:rsidR="00AD03F5">
        <w:rPr>
          <w:rFonts w:ascii="Times New Roman" w:hAnsi="Times New Roman" w:cs="Times New Roman"/>
        </w:rPr>
        <w:t xml:space="preserve"> </w:t>
      </w:r>
      <w:r w:rsidR="005435D2">
        <w:rPr>
          <w:rFonts w:ascii="Times New Roman" w:hAnsi="Times New Roman" w:cs="Times New Roman"/>
        </w:rPr>
        <w:t>examples, we see how democracy is a power system to rival economic power</w:t>
      </w:r>
      <w:r w:rsidR="005435D2">
        <w:rPr>
          <w:rStyle w:val="FootnoteReference"/>
          <w:rFonts w:ascii="Times New Roman" w:hAnsi="Times New Roman" w:cs="Times New Roman"/>
        </w:rPr>
        <w:footnoteReference w:id="10"/>
      </w:r>
      <w:r w:rsidR="005435D2">
        <w:rPr>
          <w:rFonts w:ascii="Times New Roman" w:hAnsi="Times New Roman" w:cs="Times New Roman"/>
        </w:rPr>
        <w:t xml:space="preserve">. </w:t>
      </w:r>
      <w:r w:rsidR="00AB4AC8">
        <w:rPr>
          <w:rFonts w:ascii="Times New Roman" w:hAnsi="Times New Roman" w:cs="Times New Roman"/>
        </w:rPr>
        <w:t xml:space="preserve">Then, we see how the role of the people in a political system is determined by conflict. </w:t>
      </w:r>
      <w:r w:rsidR="006A225C">
        <w:rPr>
          <w:rFonts w:ascii="Times New Roman" w:hAnsi="Times New Roman" w:cs="Times New Roman"/>
        </w:rPr>
        <w:t xml:space="preserve">Also, we </w:t>
      </w:r>
      <w:r w:rsidR="00AB4AC8">
        <w:rPr>
          <w:rFonts w:ascii="Times New Roman" w:hAnsi="Times New Roman" w:cs="Times New Roman"/>
        </w:rPr>
        <w:t>look at the classical and modern definition</w:t>
      </w:r>
      <w:r w:rsidR="006A225C">
        <w:rPr>
          <w:rFonts w:ascii="Times New Roman" w:hAnsi="Times New Roman" w:cs="Times New Roman"/>
        </w:rPr>
        <w:t>s</w:t>
      </w:r>
      <w:r w:rsidR="00AB4AC8">
        <w:rPr>
          <w:rFonts w:ascii="Times New Roman" w:hAnsi="Times New Roman" w:cs="Times New Roman"/>
        </w:rPr>
        <w:t xml:space="preserve"> of democracy, and how to understand </w:t>
      </w:r>
      <w:r w:rsidR="006A225C">
        <w:rPr>
          <w:rFonts w:ascii="Times New Roman" w:hAnsi="Times New Roman" w:cs="Times New Roman"/>
        </w:rPr>
        <w:t>them</w:t>
      </w:r>
      <w:r w:rsidR="00AB4AC8">
        <w:rPr>
          <w:rFonts w:ascii="Times New Roman" w:hAnsi="Times New Roman" w:cs="Times New Roman"/>
        </w:rPr>
        <w:t xml:space="preserve">. Public opinion is looked at to try to understand </w:t>
      </w:r>
      <w:r w:rsidR="00AD03F5">
        <w:rPr>
          <w:rFonts w:ascii="Times New Roman" w:hAnsi="Times New Roman" w:cs="Times New Roman"/>
        </w:rPr>
        <w:t>everything</w:t>
      </w:r>
      <w:r w:rsidR="00AB4AC8">
        <w:rPr>
          <w:rFonts w:ascii="Times New Roman" w:hAnsi="Times New Roman" w:cs="Times New Roman"/>
        </w:rPr>
        <w:t xml:space="preserve">. </w:t>
      </w:r>
      <w:r w:rsidR="00906953">
        <w:rPr>
          <w:rFonts w:ascii="Times New Roman" w:hAnsi="Times New Roman" w:cs="Times New Roman"/>
        </w:rPr>
        <w:t>We see how “nobody knows enough to run the government”</w:t>
      </w:r>
      <w:r w:rsidR="00906953">
        <w:rPr>
          <w:rStyle w:val="FootnoteReference"/>
          <w:rFonts w:ascii="Times New Roman" w:hAnsi="Times New Roman" w:cs="Times New Roman"/>
        </w:rPr>
        <w:footnoteReference w:id="11"/>
      </w:r>
      <w:r w:rsidR="00906953">
        <w:rPr>
          <w:rFonts w:ascii="Times New Roman" w:hAnsi="Times New Roman" w:cs="Times New Roman"/>
        </w:rPr>
        <w:t xml:space="preserve">. Everyone has some power with this competition. Democracy is competitive in a way that can involve the people in decisions because it is </w:t>
      </w:r>
      <w:r w:rsidR="006A225C">
        <w:rPr>
          <w:rFonts w:ascii="Times New Roman" w:hAnsi="Times New Roman" w:cs="Times New Roman"/>
        </w:rPr>
        <w:t>essential</w:t>
      </w:r>
      <w:r w:rsidR="00906953">
        <w:rPr>
          <w:rFonts w:ascii="Times New Roman" w:hAnsi="Times New Roman" w:cs="Times New Roman"/>
        </w:rPr>
        <w:t>.</w:t>
      </w:r>
      <w:r w:rsidR="00A52888">
        <w:rPr>
          <w:rFonts w:ascii="Times New Roman" w:hAnsi="Times New Roman" w:cs="Times New Roman"/>
        </w:rPr>
        <w:t xml:space="preserve"> I recommend this book to anyone </w:t>
      </w:r>
      <w:r w:rsidR="006A225C">
        <w:rPr>
          <w:rFonts w:ascii="Times New Roman" w:hAnsi="Times New Roman" w:cs="Times New Roman"/>
        </w:rPr>
        <w:t xml:space="preserve">who wants </w:t>
      </w:r>
      <w:r w:rsidR="00A52888">
        <w:rPr>
          <w:rFonts w:ascii="Times New Roman" w:hAnsi="Times New Roman" w:cs="Times New Roman"/>
        </w:rPr>
        <w:t>a greater understanding of the political system in America.</w:t>
      </w:r>
      <w:r w:rsidR="006A225C">
        <w:rPr>
          <w:rFonts w:ascii="Times New Roman" w:hAnsi="Times New Roman" w:cs="Times New Roman"/>
        </w:rPr>
        <w:t xml:space="preserve"> </w:t>
      </w:r>
    </w:p>
    <w:p w14:paraId="76FE1EEB" w14:textId="0DF95CC1" w:rsidR="00E15C58" w:rsidRDefault="000823FD" w:rsidP="00E15C58">
      <w:pPr>
        <w:spacing w:line="480" w:lineRule="auto"/>
        <w:ind w:firstLine="720"/>
        <w:rPr>
          <w:rFonts w:ascii="Times New Roman" w:hAnsi="Times New Roman" w:cs="Times New Roman"/>
        </w:rPr>
      </w:pPr>
      <w:r>
        <w:rPr>
          <w:rFonts w:ascii="Times New Roman" w:hAnsi="Times New Roman" w:cs="Times New Roman"/>
        </w:rPr>
        <w:lastRenderedPageBreak/>
        <w:t>The</w:t>
      </w:r>
      <w:r w:rsidR="003063CB">
        <w:rPr>
          <w:rFonts w:ascii="Times New Roman" w:hAnsi="Times New Roman" w:cs="Times New Roman"/>
        </w:rPr>
        <w:t xml:space="preserve"> article</w:t>
      </w:r>
      <w:r w:rsidR="00E17366">
        <w:rPr>
          <w:rFonts w:ascii="Times New Roman" w:hAnsi="Times New Roman" w:cs="Times New Roman"/>
        </w:rPr>
        <w:t>,</w:t>
      </w:r>
      <w:r w:rsidR="003063CB">
        <w:rPr>
          <w:rFonts w:ascii="Times New Roman" w:hAnsi="Times New Roman" w:cs="Times New Roman"/>
        </w:rPr>
        <w:t xml:space="preserve"> “The secret war on the left between unions and people with disabilities” shows me how a conflict is being played out like Schattschneider show</w:t>
      </w:r>
      <w:r w:rsidR="006A225C">
        <w:rPr>
          <w:rFonts w:ascii="Times New Roman" w:hAnsi="Times New Roman" w:cs="Times New Roman"/>
        </w:rPr>
        <w:t>ed</w:t>
      </w:r>
      <w:r w:rsidR="003063CB">
        <w:rPr>
          <w:rFonts w:ascii="Times New Roman" w:hAnsi="Times New Roman" w:cs="Times New Roman"/>
        </w:rPr>
        <w:t xml:space="preserve"> w</w:t>
      </w:r>
      <w:r w:rsidR="006A225C">
        <w:rPr>
          <w:rFonts w:ascii="Times New Roman" w:hAnsi="Times New Roman" w:cs="Times New Roman"/>
        </w:rPr>
        <w:t>ith</w:t>
      </w:r>
      <w:r w:rsidR="003063CB">
        <w:rPr>
          <w:rFonts w:ascii="Times New Roman" w:hAnsi="Times New Roman" w:cs="Times New Roman"/>
        </w:rPr>
        <w:t xml:space="preserve"> the labor conflict.</w:t>
      </w:r>
      <w:r w:rsidR="00045E7E">
        <w:rPr>
          <w:rFonts w:ascii="Times New Roman" w:hAnsi="Times New Roman" w:cs="Times New Roman"/>
        </w:rPr>
        <w:t xml:space="preserve"> </w:t>
      </w:r>
      <w:r w:rsidR="00064BAB">
        <w:rPr>
          <w:rFonts w:ascii="Times New Roman" w:hAnsi="Times New Roman" w:cs="Times New Roman"/>
        </w:rPr>
        <w:t>Pennsylvania is going to close the Polk State Center, an institution for developmental disabilities, in the next three years</w:t>
      </w:r>
      <w:r w:rsidR="00064BAB">
        <w:rPr>
          <w:rStyle w:val="FootnoteReference"/>
          <w:rFonts w:ascii="Times New Roman" w:hAnsi="Times New Roman" w:cs="Times New Roman"/>
        </w:rPr>
        <w:footnoteReference w:id="12"/>
      </w:r>
      <w:r w:rsidR="00064BAB">
        <w:rPr>
          <w:rFonts w:ascii="Times New Roman" w:hAnsi="Times New Roman" w:cs="Times New Roman"/>
        </w:rPr>
        <w:t>. The Center employs about 700 people and this announcement caught the attention of others especially when there was media about the employees not wanting to leave. It turns out that labor and disability rights activists do not get along because the union’s interests hurt those who are disabled. There are unions like AFSCME that fight the closure of these places like the Polk Center that have harmed the disabled</w:t>
      </w:r>
      <w:r w:rsidR="00064BAB">
        <w:rPr>
          <w:rStyle w:val="FootnoteReference"/>
          <w:rFonts w:ascii="Times New Roman" w:hAnsi="Times New Roman" w:cs="Times New Roman"/>
        </w:rPr>
        <w:footnoteReference w:id="13"/>
      </w:r>
      <w:r w:rsidR="00064BAB">
        <w:rPr>
          <w:rFonts w:ascii="Times New Roman" w:hAnsi="Times New Roman" w:cs="Times New Roman"/>
        </w:rPr>
        <w:t xml:space="preserve">. </w:t>
      </w:r>
      <w:r w:rsidR="00E15C58">
        <w:rPr>
          <w:rFonts w:ascii="Times New Roman" w:hAnsi="Times New Roman" w:cs="Times New Roman"/>
        </w:rPr>
        <w:t>These unions and groups for institutionalization are really</w:t>
      </w:r>
      <w:r w:rsidR="006A225C">
        <w:rPr>
          <w:rFonts w:ascii="Times New Roman" w:hAnsi="Times New Roman" w:cs="Times New Roman"/>
        </w:rPr>
        <w:t xml:space="preserve"> </w:t>
      </w:r>
      <w:r w:rsidR="00E15C58">
        <w:rPr>
          <w:rFonts w:ascii="Times New Roman" w:hAnsi="Times New Roman" w:cs="Times New Roman"/>
        </w:rPr>
        <w:t xml:space="preserve">the minority. They are not looking at how more people are starting to use home and community-based care because they think that labor is </w:t>
      </w:r>
      <w:r w:rsidR="006A225C">
        <w:rPr>
          <w:rFonts w:ascii="Times New Roman" w:hAnsi="Times New Roman" w:cs="Times New Roman"/>
        </w:rPr>
        <w:t xml:space="preserve">being </w:t>
      </w:r>
      <w:r w:rsidR="00E15C58">
        <w:rPr>
          <w:rFonts w:ascii="Times New Roman" w:hAnsi="Times New Roman" w:cs="Times New Roman"/>
        </w:rPr>
        <w:t>undermined. The reality is that these people are happy. What they need to do is help home-care workers get “higher direct-support worker pay” because this will help lessen the conflict</w:t>
      </w:r>
      <w:r w:rsidR="00E15C58">
        <w:rPr>
          <w:rStyle w:val="FootnoteReference"/>
          <w:rFonts w:ascii="Times New Roman" w:hAnsi="Times New Roman" w:cs="Times New Roman"/>
        </w:rPr>
        <w:footnoteReference w:id="14"/>
      </w:r>
      <w:r w:rsidR="00E15C58">
        <w:rPr>
          <w:rFonts w:ascii="Times New Roman" w:hAnsi="Times New Roman" w:cs="Times New Roman"/>
        </w:rPr>
        <w:t xml:space="preserve">. </w:t>
      </w:r>
      <w:r w:rsidR="006A225C">
        <w:rPr>
          <w:rFonts w:ascii="Times New Roman" w:hAnsi="Times New Roman" w:cs="Times New Roman"/>
        </w:rPr>
        <w:t>T</w:t>
      </w:r>
      <w:r w:rsidR="00E15C58">
        <w:rPr>
          <w:rFonts w:ascii="Times New Roman" w:hAnsi="Times New Roman" w:cs="Times New Roman"/>
        </w:rPr>
        <w:t xml:space="preserve">wo different spheres </w:t>
      </w:r>
      <w:r w:rsidR="006A225C">
        <w:rPr>
          <w:rFonts w:ascii="Times New Roman" w:hAnsi="Times New Roman" w:cs="Times New Roman"/>
        </w:rPr>
        <w:t xml:space="preserve">are </w:t>
      </w:r>
      <w:r w:rsidR="00E15C58">
        <w:rPr>
          <w:rFonts w:ascii="Times New Roman" w:hAnsi="Times New Roman" w:cs="Times New Roman"/>
        </w:rPr>
        <w:t xml:space="preserve">fighting about who </w:t>
      </w:r>
      <w:r w:rsidR="006A225C">
        <w:rPr>
          <w:rFonts w:ascii="Times New Roman" w:hAnsi="Times New Roman" w:cs="Times New Roman"/>
        </w:rPr>
        <w:t xml:space="preserve">has the power </w:t>
      </w:r>
      <w:r w:rsidR="00E15C58">
        <w:rPr>
          <w:rFonts w:ascii="Times New Roman" w:hAnsi="Times New Roman" w:cs="Times New Roman"/>
        </w:rPr>
        <w:t>like Schattschneider</w:t>
      </w:r>
      <w:r w:rsidR="006A225C">
        <w:rPr>
          <w:rFonts w:ascii="Times New Roman" w:hAnsi="Times New Roman" w:cs="Times New Roman"/>
        </w:rPr>
        <w:t xml:space="preserve"> wrote about.  </w:t>
      </w:r>
    </w:p>
    <w:p w14:paraId="46FBB151" w14:textId="62BCEC30" w:rsidR="00E17366" w:rsidRDefault="00E15C58" w:rsidP="00E17366">
      <w:pPr>
        <w:spacing w:line="480" w:lineRule="auto"/>
        <w:ind w:firstLine="720"/>
        <w:rPr>
          <w:rFonts w:ascii="Times New Roman" w:hAnsi="Times New Roman" w:cs="Times New Roman"/>
        </w:rPr>
      </w:pPr>
      <w:r>
        <w:rPr>
          <w:rFonts w:ascii="Times New Roman" w:hAnsi="Times New Roman" w:cs="Times New Roman"/>
        </w:rPr>
        <w:t xml:space="preserve">Another article </w:t>
      </w:r>
      <w:r w:rsidR="00E17366">
        <w:rPr>
          <w:rFonts w:ascii="Times New Roman" w:hAnsi="Times New Roman" w:cs="Times New Roman"/>
        </w:rPr>
        <w:t>titled,</w:t>
      </w:r>
      <w:r>
        <w:rPr>
          <w:rFonts w:ascii="Times New Roman" w:hAnsi="Times New Roman" w:cs="Times New Roman"/>
        </w:rPr>
        <w:t xml:space="preserve"> “The new Ford Mustang is electric. But battery-powered cars raise complicated questions for workers</w:t>
      </w:r>
      <w:r w:rsidR="00CE6E08">
        <w:rPr>
          <w:rFonts w:ascii="Times New Roman" w:hAnsi="Times New Roman" w:cs="Times New Roman"/>
        </w:rPr>
        <w:t xml:space="preserve">” also illustrates </w:t>
      </w:r>
      <w:r w:rsidR="00CD1D67">
        <w:rPr>
          <w:rFonts w:ascii="Times New Roman" w:hAnsi="Times New Roman" w:cs="Times New Roman"/>
        </w:rPr>
        <w:t xml:space="preserve">labor </w:t>
      </w:r>
      <w:r w:rsidR="00CE6E08">
        <w:rPr>
          <w:rFonts w:ascii="Times New Roman" w:hAnsi="Times New Roman" w:cs="Times New Roman"/>
        </w:rPr>
        <w:t xml:space="preserve">conflict </w:t>
      </w:r>
      <w:r w:rsidR="00CD1D67">
        <w:rPr>
          <w:rFonts w:ascii="Times New Roman" w:hAnsi="Times New Roman" w:cs="Times New Roman"/>
        </w:rPr>
        <w:t>how</w:t>
      </w:r>
      <w:r w:rsidR="00CE6E08">
        <w:rPr>
          <w:rFonts w:ascii="Times New Roman" w:hAnsi="Times New Roman" w:cs="Times New Roman"/>
        </w:rPr>
        <w:t xml:space="preserve"> Schattschneider </w:t>
      </w:r>
      <w:r w:rsidR="00CD1D67">
        <w:rPr>
          <w:rFonts w:ascii="Times New Roman" w:hAnsi="Times New Roman" w:cs="Times New Roman"/>
        </w:rPr>
        <w:t>wrote of it</w:t>
      </w:r>
      <w:r w:rsidR="00CE6E08">
        <w:rPr>
          <w:rFonts w:ascii="Times New Roman" w:hAnsi="Times New Roman" w:cs="Times New Roman"/>
        </w:rPr>
        <w:t>.</w:t>
      </w:r>
      <w:r w:rsidR="00FB7FAE">
        <w:rPr>
          <w:rFonts w:ascii="Times New Roman" w:hAnsi="Times New Roman" w:cs="Times New Roman"/>
        </w:rPr>
        <w:t xml:space="preserve"> This new electric car means that less workers are needed for its assembly, so it hurts these people.</w:t>
      </w:r>
      <w:r w:rsidR="00E17366">
        <w:rPr>
          <w:rFonts w:ascii="Times New Roman" w:hAnsi="Times New Roman" w:cs="Times New Roman"/>
        </w:rPr>
        <w:t xml:space="preserve"> The ones who are still working in this industry are those who work on cars with internal combustion engines, with even that being said to decrease</w:t>
      </w:r>
      <w:r w:rsidR="00E17366">
        <w:rPr>
          <w:rStyle w:val="FootnoteReference"/>
          <w:rFonts w:ascii="Times New Roman" w:hAnsi="Times New Roman" w:cs="Times New Roman"/>
        </w:rPr>
        <w:footnoteReference w:id="15"/>
      </w:r>
      <w:r w:rsidR="00E17366">
        <w:rPr>
          <w:rFonts w:ascii="Times New Roman" w:hAnsi="Times New Roman" w:cs="Times New Roman"/>
        </w:rPr>
        <w:t xml:space="preserve">. These technology companies coming in to where the unions were do not help in the same way. They hire and pay less, but it is </w:t>
      </w:r>
      <w:r w:rsidR="00E17366">
        <w:rPr>
          <w:rFonts w:ascii="Times New Roman" w:hAnsi="Times New Roman" w:cs="Times New Roman"/>
        </w:rPr>
        <w:lastRenderedPageBreak/>
        <w:t xml:space="preserve">still a job. Eventually these places will have to hire people who </w:t>
      </w:r>
      <w:r w:rsidR="00CD1D67">
        <w:rPr>
          <w:rFonts w:ascii="Times New Roman" w:hAnsi="Times New Roman" w:cs="Times New Roman"/>
        </w:rPr>
        <w:t>are skilled</w:t>
      </w:r>
      <w:r w:rsidR="00E17366">
        <w:rPr>
          <w:rFonts w:ascii="Times New Roman" w:hAnsi="Times New Roman" w:cs="Times New Roman"/>
        </w:rPr>
        <w:t>, and labor unions will have a harder time. This is another aspect of the labor conflict today</w:t>
      </w:r>
      <w:r w:rsidR="00E17366">
        <w:rPr>
          <w:rStyle w:val="FootnoteReference"/>
          <w:rFonts w:ascii="Times New Roman" w:hAnsi="Times New Roman" w:cs="Times New Roman"/>
        </w:rPr>
        <w:footnoteReference w:id="16"/>
      </w:r>
      <w:r w:rsidR="00E17366">
        <w:rPr>
          <w:rFonts w:ascii="Times New Roman" w:hAnsi="Times New Roman" w:cs="Times New Roman"/>
        </w:rPr>
        <w:t>.</w:t>
      </w:r>
      <w:r w:rsidR="00CD1D67">
        <w:rPr>
          <w:rFonts w:ascii="Times New Roman" w:hAnsi="Times New Roman" w:cs="Times New Roman"/>
        </w:rPr>
        <w:t xml:space="preserve"> </w:t>
      </w:r>
      <w:r w:rsidR="00E17366">
        <w:rPr>
          <w:rFonts w:ascii="Times New Roman" w:hAnsi="Times New Roman" w:cs="Times New Roman"/>
        </w:rPr>
        <w:t xml:space="preserve"> </w:t>
      </w:r>
    </w:p>
    <w:p w14:paraId="701EA0BB" w14:textId="0A1F1AFD" w:rsidR="00D17C0E" w:rsidRDefault="00E17366" w:rsidP="00E17366">
      <w:pPr>
        <w:spacing w:line="480" w:lineRule="auto"/>
        <w:ind w:firstLine="720"/>
        <w:rPr>
          <w:rFonts w:ascii="Times New Roman" w:hAnsi="Times New Roman" w:cs="Times New Roman"/>
        </w:rPr>
      </w:pPr>
      <w:r>
        <w:rPr>
          <w:rFonts w:ascii="Times New Roman" w:hAnsi="Times New Roman" w:cs="Times New Roman"/>
        </w:rPr>
        <w:t>A third article titled, “</w:t>
      </w:r>
      <w:r w:rsidR="0069731C">
        <w:rPr>
          <w:rFonts w:ascii="Times New Roman" w:hAnsi="Times New Roman" w:cs="Times New Roman"/>
        </w:rPr>
        <w:t xml:space="preserve">How Can Americans Compete </w:t>
      </w:r>
      <w:r w:rsidR="00621E0A">
        <w:rPr>
          <w:rFonts w:ascii="Times New Roman" w:hAnsi="Times New Roman" w:cs="Times New Roman"/>
        </w:rPr>
        <w:t>with</w:t>
      </w:r>
      <w:r w:rsidR="0069731C">
        <w:rPr>
          <w:rFonts w:ascii="Times New Roman" w:hAnsi="Times New Roman" w:cs="Times New Roman"/>
        </w:rPr>
        <w:t xml:space="preserve"> Mexicans Making a Tenth of What They Do?” </w:t>
      </w:r>
      <w:r w:rsidR="00CD1D67">
        <w:rPr>
          <w:rFonts w:ascii="Times New Roman" w:hAnsi="Times New Roman" w:cs="Times New Roman"/>
        </w:rPr>
        <w:t xml:space="preserve">also </w:t>
      </w:r>
      <w:r w:rsidR="0069731C">
        <w:rPr>
          <w:rFonts w:ascii="Times New Roman" w:hAnsi="Times New Roman" w:cs="Times New Roman"/>
        </w:rPr>
        <w:t>look</w:t>
      </w:r>
      <w:r w:rsidR="00CD1D67">
        <w:rPr>
          <w:rFonts w:ascii="Times New Roman" w:hAnsi="Times New Roman" w:cs="Times New Roman"/>
        </w:rPr>
        <w:t>s</w:t>
      </w:r>
      <w:r w:rsidR="0069731C">
        <w:rPr>
          <w:rFonts w:ascii="Times New Roman" w:hAnsi="Times New Roman" w:cs="Times New Roman"/>
        </w:rPr>
        <w:t xml:space="preserve"> at </w:t>
      </w:r>
      <w:r w:rsidR="00CD1D67">
        <w:rPr>
          <w:rFonts w:ascii="Times New Roman" w:hAnsi="Times New Roman" w:cs="Times New Roman"/>
        </w:rPr>
        <w:t xml:space="preserve">the </w:t>
      </w:r>
      <w:r w:rsidR="0069731C">
        <w:rPr>
          <w:rFonts w:ascii="Times New Roman" w:hAnsi="Times New Roman" w:cs="Times New Roman"/>
        </w:rPr>
        <w:t>labor</w:t>
      </w:r>
      <w:r w:rsidR="00CD1D67">
        <w:rPr>
          <w:rFonts w:ascii="Times New Roman" w:hAnsi="Times New Roman" w:cs="Times New Roman"/>
        </w:rPr>
        <w:t xml:space="preserve"> </w:t>
      </w:r>
      <w:r w:rsidR="0069731C">
        <w:rPr>
          <w:rFonts w:ascii="Times New Roman" w:hAnsi="Times New Roman" w:cs="Times New Roman"/>
        </w:rPr>
        <w:t>conflict.</w:t>
      </w:r>
      <w:r w:rsidR="000F4465">
        <w:rPr>
          <w:rFonts w:ascii="Times New Roman" w:hAnsi="Times New Roman" w:cs="Times New Roman"/>
        </w:rPr>
        <w:t xml:space="preserve"> </w:t>
      </w:r>
      <w:r w:rsidR="00CD1D67">
        <w:rPr>
          <w:rFonts w:ascii="Times New Roman" w:hAnsi="Times New Roman" w:cs="Times New Roman"/>
        </w:rPr>
        <w:t>There was a</w:t>
      </w:r>
      <w:r w:rsidR="000F4465">
        <w:rPr>
          <w:rFonts w:ascii="Times New Roman" w:hAnsi="Times New Roman" w:cs="Times New Roman"/>
        </w:rPr>
        <w:t xml:space="preserve"> G</w:t>
      </w:r>
      <w:r w:rsidR="00A27ACC">
        <w:rPr>
          <w:rFonts w:ascii="Times New Roman" w:hAnsi="Times New Roman" w:cs="Times New Roman"/>
        </w:rPr>
        <w:t>.</w:t>
      </w:r>
      <w:r w:rsidR="000F4465">
        <w:rPr>
          <w:rFonts w:ascii="Times New Roman" w:hAnsi="Times New Roman" w:cs="Times New Roman"/>
        </w:rPr>
        <w:t>M</w:t>
      </w:r>
      <w:r w:rsidR="00A27ACC">
        <w:rPr>
          <w:rFonts w:ascii="Times New Roman" w:hAnsi="Times New Roman" w:cs="Times New Roman"/>
        </w:rPr>
        <w:t>.</w:t>
      </w:r>
      <w:r w:rsidR="000F4465">
        <w:rPr>
          <w:rFonts w:ascii="Times New Roman" w:hAnsi="Times New Roman" w:cs="Times New Roman"/>
        </w:rPr>
        <w:t xml:space="preserve"> strike that was resolve</w:t>
      </w:r>
      <w:r w:rsidR="00A27ACC">
        <w:rPr>
          <w:rFonts w:ascii="Times New Roman" w:hAnsi="Times New Roman" w:cs="Times New Roman"/>
        </w:rPr>
        <w:t xml:space="preserve">d </w:t>
      </w:r>
      <w:r w:rsidR="000F4465">
        <w:rPr>
          <w:rFonts w:ascii="Times New Roman" w:hAnsi="Times New Roman" w:cs="Times New Roman"/>
        </w:rPr>
        <w:t xml:space="preserve">but </w:t>
      </w:r>
      <w:r w:rsidR="00CD1D67">
        <w:rPr>
          <w:rFonts w:ascii="Times New Roman" w:hAnsi="Times New Roman" w:cs="Times New Roman"/>
        </w:rPr>
        <w:t xml:space="preserve">the </w:t>
      </w:r>
      <w:r w:rsidR="000F4465">
        <w:rPr>
          <w:rFonts w:ascii="Times New Roman" w:hAnsi="Times New Roman" w:cs="Times New Roman"/>
        </w:rPr>
        <w:t>focus</w:t>
      </w:r>
      <w:r w:rsidR="00CD1D67">
        <w:rPr>
          <w:rFonts w:ascii="Times New Roman" w:hAnsi="Times New Roman" w:cs="Times New Roman"/>
        </w:rPr>
        <w:t xml:space="preserve"> is</w:t>
      </w:r>
      <w:r w:rsidR="000F4465">
        <w:rPr>
          <w:rFonts w:ascii="Times New Roman" w:hAnsi="Times New Roman" w:cs="Times New Roman"/>
        </w:rPr>
        <w:t xml:space="preserve"> on how most of the labor has gone to Mexico through part of NAFTA. Congress wants Mexico to form labor unions and collectively bargain like American unions do.</w:t>
      </w:r>
      <w:r w:rsidR="00A27ACC">
        <w:rPr>
          <w:rFonts w:ascii="Times New Roman" w:hAnsi="Times New Roman" w:cs="Times New Roman"/>
        </w:rPr>
        <w:t xml:space="preserve"> They target the auto workers because that is where many people have gone which makes Americans have less jobs and wages</w:t>
      </w:r>
      <w:r w:rsidR="00A27ACC">
        <w:rPr>
          <w:rStyle w:val="FootnoteReference"/>
          <w:rFonts w:ascii="Times New Roman" w:hAnsi="Times New Roman" w:cs="Times New Roman"/>
        </w:rPr>
        <w:footnoteReference w:id="17"/>
      </w:r>
      <w:r w:rsidR="00A27ACC">
        <w:rPr>
          <w:rFonts w:ascii="Times New Roman" w:hAnsi="Times New Roman" w:cs="Times New Roman"/>
        </w:rPr>
        <w:t>. The Mexicans work for less, but have been promised reforms, though</w:t>
      </w:r>
      <w:r w:rsidR="00CD1D67">
        <w:rPr>
          <w:rFonts w:ascii="Times New Roman" w:hAnsi="Times New Roman" w:cs="Times New Roman"/>
        </w:rPr>
        <w:t xml:space="preserve"> </w:t>
      </w:r>
      <w:r w:rsidR="00A27ACC">
        <w:rPr>
          <w:rFonts w:ascii="Times New Roman" w:hAnsi="Times New Roman" w:cs="Times New Roman"/>
        </w:rPr>
        <w:t>only on paper. Those fighting this are corrupt unions who are only trying to help employers. We need to see good competitiveness and success for Congress to get onboard with helping Mexico out just like we see in the states</w:t>
      </w:r>
      <w:r w:rsidR="00A27ACC">
        <w:rPr>
          <w:rStyle w:val="FootnoteReference"/>
          <w:rFonts w:ascii="Times New Roman" w:hAnsi="Times New Roman" w:cs="Times New Roman"/>
        </w:rPr>
        <w:footnoteReference w:id="18"/>
      </w:r>
      <w:r w:rsidR="00A27ACC">
        <w:rPr>
          <w:rFonts w:ascii="Times New Roman" w:hAnsi="Times New Roman" w:cs="Times New Roman"/>
        </w:rPr>
        <w:t>.</w:t>
      </w:r>
      <w:r w:rsidR="00CD1D67">
        <w:rPr>
          <w:rFonts w:ascii="Times New Roman" w:hAnsi="Times New Roman" w:cs="Times New Roman"/>
        </w:rPr>
        <w:t xml:space="preserve"> </w:t>
      </w:r>
      <w:r w:rsidR="00370A55">
        <w:rPr>
          <w:rFonts w:ascii="Times New Roman" w:hAnsi="Times New Roman" w:cs="Times New Roman"/>
        </w:rPr>
        <w:t xml:space="preserve"> </w:t>
      </w:r>
    </w:p>
    <w:p w14:paraId="2C9B2411" w14:textId="09DCDFC2" w:rsidR="00CE6E08" w:rsidRDefault="00D17C0E" w:rsidP="00CD1D67">
      <w:pPr>
        <w:spacing w:line="480" w:lineRule="auto"/>
        <w:ind w:firstLine="720"/>
        <w:rPr>
          <w:rFonts w:ascii="Times New Roman" w:hAnsi="Times New Roman" w:cs="Times New Roman"/>
        </w:rPr>
      </w:pPr>
      <w:r>
        <w:rPr>
          <w:rFonts w:ascii="Times New Roman" w:hAnsi="Times New Roman" w:cs="Times New Roman"/>
        </w:rPr>
        <w:t>The last article titled, “The Supreme Court May Let Trump End DACA. Here’s What the Public Thinks About It” shows</w:t>
      </w:r>
      <w:r w:rsidR="00CD1D67">
        <w:rPr>
          <w:rFonts w:ascii="Times New Roman" w:hAnsi="Times New Roman" w:cs="Times New Roman"/>
        </w:rPr>
        <w:t xml:space="preserve"> how public opinion works in Schattschneider’s theory</w:t>
      </w:r>
      <w:r w:rsidR="00B73020">
        <w:rPr>
          <w:rFonts w:ascii="Times New Roman" w:hAnsi="Times New Roman" w:cs="Times New Roman"/>
        </w:rPr>
        <w:t>.</w:t>
      </w:r>
      <w:r w:rsidR="00CD1D67">
        <w:rPr>
          <w:rFonts w:ascii="Times New Roman" w:hAnsi="Times New Roman" w:cs="Times New Roman"/>
        </w:rPr>
        <w:t xml:space="preserve"> </w:t>
      </w:r>
      <w:r w:rsidR="00C74857">
        <w:rPr>
          <w:rFonts w:ascii="Times New Roman" w:hAnsi="Times New Roman" w:cs="Times New Roman"/>
        </w:rPr>
        <w:t xml:space="preserve">DACA has lots of popular support, despite the </w:t>
      </w:r>
      <w:r w:rsidR="00CD1D67">
        <w:rPr>
          <w:rFonts w:ascii="Times New Roman" w:hAnsi="Times New Roman" w:cs="Times New Roman"/>
        </w:rPr>
        <w:t>possibility</w:t>
      </w:r>
      <w:r w:rsidR="00C74857">
        <w:rPr>
          <w:rFonts w:ascii="Times New Roman" w:hAnsi="Times New Roman" w:cs="Times New Roman"/>
        </w:rPr>
        <w:t xml:space="preserve"> of the Supreme Court stopping it.</w:t>
      </w:r>
      <w:r w:rsidR="00CD1D67">
        <w:rPr>
          <w:rFonts w:ascii="Times New Roman" w:hAnsi="Times New Roman" w:cs="Times New Roman"/>
        </w:rPr>
        <w:t xml:space="preserve"> T</w:t>
      </w:r>
      <w:r w:rsidR="00C74857">
        <w:rPr>
          <w:rFonts w:ascii="Times New Roman" w:hAnsi="Times New Roman" w:cs="Times New Roman"/>
        </w:rPr>
        <w:t>h</w:t>
      </w:r>
      <w:r w:rsidR="00CD1D67">
        <w:rPr>
          <w:rFonts w:ascii="Times New Roman" w:hAnsi="Times New Roman" w:cs="Times New Roman"/>
        </w:rPr>
        <w:t xml:space="preserve">at would make them </w:t>
      </w:r>
      <w:r w:rsidR="00C74857">
        <w:rPr>
          <w:rFonts w:ascii="Times New Roman" w:hAnsi="Times New Roman" w:cs="Times New Roman"/>
        </w:rPr>
        <w:t>out of step with public opinion</w:t>
      </w:r>
      <w:r w:rsidR="00CD1D67">
        <w:rPr>
          <w:rFonts w:ascii="Times New Roman" w:hAnsi="Times New Roman" w:cs="Times New Roman"/>
        </w:rPr>
        <w:t xml:space="preserve"> though</w:t>
      </w:r>
      <w:r w:rsidR="00621E0A">
        <w:rPr>
          <w:rFonts w:ascii="Times New Roman" w:hAnsi="Times New Roman" w:cs="Times New Roman"/>
        </w:rPr>
        <w:t xml:space="preserve"> if they stop the program</w:t>
      </w:r>
      <w:r w:rsidR="00C74857">
        <w:rPr>
          <w:rFonts w:ascii="Times New Roman" w:hAnsi="Times New Roman" w:cs="Times New Roman"/>
        </w:rPr>
        <w:t>.</w:t>
      </w:r>
      <w:r w:rsidR="00A52888">
        <w:rPr>
          <w:rFonts w:ascii="Times New Roman" w:hAnsi="Times New Roman" w:cs="Times New Roman"/>
        </w:rPr>
        <w:t xml:space="preserve"> </w:t>
      </w:r>
      <w:r w:rsidR="00C74857">
        <w:rPr>
          <w:rFonts w:ascii="Times New Roman" w:hAnsi="Times New Roman" w:cs="Times New Roman"/>
        </w:rPr>
        <w:t>The majority of Americans l</w:t>
      </w:r>
      <w:r w:rsidR="00CD1D67">
        <w:rPr>
          <w:rFonts w:ascii="Times New Roman" w:hAnsi="Times New Roman" w:cs="Times New Roman"/>
        </w:rPr>
        <w:t>ike</w:t>
      </w:r>
      <w:r w:rsidR="00C74857">
        <w:rPr>
          <w:rFonts w:ascii="Times New Roman" w:hAnsi="Times New Roman" w:cs="Times New Roman"/>
        </w:rPr>
        <w:t xml:space="preserve"> immigration now more than ever, so people want DACA to stay</w:t>
      </w:r>
      <w:r w:rsidR="00A52888">
        <w:rPr>
          <w:rStyle w:val="FootnoteReference"/>
          <w:rFonts w:ascii="Times New Roman" w:hAnsi="Times New Roman" w:cs="Times New Roman"/>
        </w:rPr>
        <w:footnoteReference w:id="19"/>
      </w:r>
      <w:r w:rsidR="00C74857">
        <w:rPr>
          <w:rFonts w:ascii="Times New Roman" w:hAnsi="Times New Roman" w:cs="Times New Roman"/>
        </w:rPr>
        <w:t xml:space="preserve">. With the partisan issue, we see that Republicans want something to be done more than Democrats. </w:t>
      </w:r>
      <w:r w:rsidR="00CD1D67">
        <w:rPr>
          <w:rFonts w:ascii="Times New Roman" w:hAnsi="Times New Roman" w:cs="Times New Roman"/>
        </w:rPr>
        <w:t>I</w:t>
      </w:r>
      <w:r w:rsidR="00A52888">
        <w:rPr>
          <w:rFonts w:ascii="Times New Roman" w:hAnsi="Times New Roman" w:cs="Times New Roman"/>
        </w:rPr>
        <w:t xml:space="preserve">f DACA ends, it could be an opportunity for Republicans to bring it back with a reform they want, so </w:t>
      </w:r>
      <w:r w:rsidR="009C5C24">
        <w:rPr>
          <w:rFonts w:ascii="Times New Roman" w:hAnsi="Times New Roman" w:cs="Times New Roman"/>
        </w:rPr>
        <w:t xml:space="preserve">both </w:t>
      </w:r>
      <w:r w:rsidR="00A52888">
        <w:rPr>
          <w:rFonts w:ascii="Times New Roman" w:hAnsi="Times New Roman" w:cs="Times New Roman"/>
        </w:rPr>
        <w:t>sides are happy</w:t>
      </w:r>
      <w:r w:rsidR="00A52888">
        <w:rPr>
          <w:rStyle w:val="FootnoteReference"/>
          <w:rFonts w:ascii="Times New Roman" w:hAnsi="Times New Roman" w:cs="Times New Roman"/>
        </w:rPr>
        <w:footnoteReference w:id="20"/>
      </w:r>
      <w:r w:rsidR="00A52888">
        <w:rPr>
          <w:rFonts w:ascii="Times New Roman" w:hAnsi="Times New Roman" w:cs="Times New Roman"/>
        </w:rPr>
        <w:t xml:space="preserve">. This public opinion is trying to steer the government toward the solution </w:t>
      </w:r>
      <w:r w:rsidR="00621E0A">
        <w:rPr>
          <w:rFonts w:ascii="Times New Roman" w:hAnsi="Times New Roman" w:cs="Times New Roman"/>
        </w:rPr>
        <w:t xml:space="preserve">they think is right </w:t>
      </w:r>
      <w:r w:rsidR="00A52888">
        <w:rPr>
          <w:rFonts w:ascii="Times New Roman" w:hAnsi="Times New Roman" w:cs="Times New Roman"/>
        </w:rPr>
        <w:t>like Schattschneider mentioned happen</w:t>
      </w:r>
      <w:r w:rsidR="00214B0D">
        <w:rPr>
          <w:rFonts w:ascii="Times New Roman" w:hAnsi="Times New Roman" w:cs="Times New Roman"/>
        </w:rPr>
        <w:t>s</w:t>
      </w:r>
      <w:r w:rsidR="00621E0A">
        <w:rPr>
          <w:rFonts w:ascii="Times New Roman" w:hAnsi="Times New Roman" w:cs="Times New Roman"/>
        </w:rPr>
        <w:t xml:space="preserve"> sometimes. </w:t>
      </w:r>
      <w:bookmarkStart w:id="0" w:name="_GoBack"/>
      <w:bookmarkEnd w:id="0"/>
    </w:p>
    <w:p w14:paraId="75155936" w14:textId="7D450907" w:rsidR="000E3F18" w:rsidRPr="0026314D" w:rsidRDefault="00A27ACC" w:rsidP="0026314D">
      <w:pPr>
        <w:spacing w:line="480" w:lineRule="auto"/>
        <w:jc w:val="center"/>
        <w:rPr>
          <w:rFonts w:ascii="Times New Roman" w:hAnsi="Times New Roman" w:cs="Times New Roman"/>
        </w:rPr>
      </w:pPr>
      <w:r>
        <w:rPr>
          <w:rFonts w:ascii="Times New Roman" w:hAnsi="Times New Roman" w:cs="Times New Roman"/>
          <w:u w:val="single"/>
        </w:rPr>
        <w:lastRenderedPageBreak/>
        <w:t>B</w:t>
      </w:r>
      <w:r w:rsidR="00E4119D" w:rsidRPr="00E4119D">
        <w:rPr>
          <w:rFonts w:ascii="Times New Roman" w:hAnsi="Times New Roman" w:cs="Times New Roman"/>
          <w:u w:val="single"/>
        </w:rPr>
        <w:t>ibliography</w:t>
      </w:r>
    </w:p>
    <w:p w14:paraId="4D76960F" w14:textId="0400865F" w:rsidR="00D342DC" w:rsidRDefault="00D342DC" w:rsidP="007276CE">
      <w:pPr>
        <w:rPr>
          <w:rFonts w:ascii="Times New Roman" w:eastAsia="Times New Roman" w:hAnsi="Times New Roman" w:cs="Times New Roman"/>
        </w:rPr>
      </w:pPr>
      <w:r w:rsidRPr="007276CE">
        <w:rPr>
          <w:rFonts w:ascii="Times New Roman" w:eastAsia="Times New Roman" w:hAnsi="Times New Roman" w:cs="Times New Roman"/>
        </w:rPr>
        <w:t xml:space="preserve">Eli Rosenberg, Faiz Siddiqui. 2019. “The New Ford Mustang Is Electric. But Battery-Powered Cars Raise Complicated Questions for Workers.” The Washington Post. WP Company. November 19, 2019. </w:t>
      </w:r>
      <w:hyperlink r:id="rId7" w:history="1">
        <w:r w:rsidR="006A225C" w:rsidRPr="004D7D04">
          <w:rPr>
            <w:rStyle w:val="Hyperlink"/>
            <w:rFonts w:ascii="Times New Roman" w:eastAsia="Times New Roman" w:hAnsi="Times New Roman" w:cs="Times New Roman"/>
          </w:rPr>
          <w:t>https://www.washingtonpost.com/business/2019/11/19/new-ford-mustang-is-electric-battery-powered-cars-raise-complicated-questions-workers/</w:t>
        </w:r>
      </w:hyperlink>
      <w:r w:rsidRPr="007276CE">
        <w:rPr>
          <w:rFonts w:ascii="Times New Roman" w:eastAsia="Times New Roman" w:hAnsi="Times New Roman" w:cs="Times New Roman"/>
        </w:rPr>
        <w:t>.</w:t>
      </w:r>
    </w:p>
    <w:p w14:paraId="65C509B1" w14:textId="77777777" w:rsidR="006A225C" w:rsidRDefault="006A225C" w:rsidP="007276CE">
      <w:pPr>
        <w:rPr>
          <w:rFonts w:ascii="Times New Roman" w:eastAsia="Times New Roman" w:hAnsi="Times New Roman" w:cs="Times New Roman"/>
        </w:rPr>
      </w:pPr>
    </w:p>
    <w:p w14:paraId="4E80BF1A" w14:textId="21A784EF" w:rsidR="00D342DC" w:rsidRDefault="00D342DC" w:rsidP="007276CE">
      <w:pPr>
        <w:rPr>
          <w:rFonts w:ascii="Times New Roman" w:eastAsia="Times New Roman" w:hAnsi="Times New Roman" w:cs="Times New Roman"/>
        </w:rPr>
      </w:pPr>
      <w:r w:rsidRPr="007276CE">
        <w:rPr>
          <w:rFonts w:ascii="Times New Roman" w:eastAsia="Times New Roman" w:hAnsi="Times New Roman" w:cs="Times New Roman"/>
        </w:rPr>
        <w:t xml:space="preserve">Luterman, Sara. 2019. “Perspective | The Secret War on the Left between Unions and People with Disabilities.” The Washington Post. WP Company. November 14, 2019. </w:t>
      </w:r>
      <w:hyperlink r:id="rId8" w:history="1">
        <w:r w:rsidR="006A225C" w:rsidRPr="004D7D04">
          <w:rPr>
            <w:rStyle w:val="Hyperlink"/>
            <w:rFonts w:ascii="Times New Roman" w:eastAsia="Times New Roman" w:hAnsi="Times New Roman" w:cs="Times New Roman"/>
          </w:rPr>
          <w:t>https://www.washingtonpost.com/outlook/2019/11/14/secret-war-left-between-unions-people-with-disabilities/</w:t>
        </w:r>
      </w:hyperlink>
      <w:r w:rsidRPr="007276CE">
        <w:rPr>
          <w:rFonts w:ascii="Times New Roman" w:eastAsia="Times New Roman" w:hAnsi="Times New Roman" w:cs="Times New Roman"/>
        </w:rPr>
        <w:t>.</w:t>
      </w:r>
    </w:p>
    <w:p w14:paraId="731D97FA" w14:textId="77777777" w:rsidR="006A225C" w:rsidRDefault="006A225C" w:rsidP="007276CE">
      <w:pPr>
        <w:rPr>
          <w:rFonts w:ascii="Times New Roman" w:eastAsia="Times New Roman" w:hAnsi="Times New Roman" w:cs="Times New Roman"/>
        </w:rPr>
      </w:pPr>
    </w:p>
    <w:p w14:paraId="52F3CBDB" w14:textId="32A38650" w:rsidR="00D342DC" w:rsidRDefault="00D342DC" w:rsidP="007276CE">
      <w:pPr>
        <w:rPr>
          <w:rFonts w:ascii="Times New Roman" w:hAnsi="Times New Roman" w:cs="Times New Roman"/>
        </w:rPr>
      </w:pPr>
      <w:r w:rsidRPr="007276CE">
        <w:rPr>
          <w:rFonts w:ascii="Times New Roman" w:hAnsi="Times New Roman" w:cs="Times New Roman"/>
        </w:rPr>
        <w:t xml:space="preserve">Russonello, Giovanni. 2019. “The Supreme Court May Let Trump End DACA. Here's What the Public Thinks About It.” The New York Times. The New York Times. November 15, 2019. </w:t>
      </w:r>
      <w:hyperlink r:id="rId9" w:history="1">
        <w:r w:rsidR="006F4B7B" w:rsidRPr="004D7D04">
          <w:rPr>
            <w:rStyle w:val="Hyperlink"/>
            <w:rFonts w:ascii="Times New Roman" w:hAnsi="Times New Roman" w:cs="Times New Roman"/>
          </w:rPr>
          <w:t>https://www.nytimes.com/2019/11/15/us/politics/daca-supreme-court-polls.html?searchResultPosition=2</w:t>
        </w:r>
      </w:hyperlink>
      <w:r w:rsidRPr="007276CE">
        <w:rPr>
          <w:rFonts w:ascii="Times New Roman" w:hAnsi="Times New Roman" w:cs="Times New Roman"/>
        </w:rPr>
        <w:t>.</w:t>
      </w:r>
    </w:p>
    <w:p w14:paraId="46647B76" w14:textId="77777777" w:rsidR="006A225C" w:rsidRDefault="006A225C" w:rsidP="007276CE">
      <w:pPr>
        <w:rPr>
          <w:rFonts w:ascii="Times New Roman" w:hAnsi="Times New Roman" w:cs="Times New Roman"/>
        </w:rPr>
      </w:pPr>
    </w:p>
    <w:p w14:paraId="3459C657" w14:textId="7F92C932" w:rsidR="00D342DC" w:rsidRDefault="00A27ACC" w:rsidP="007276CE">
      <w:pPr>
        <w:rPr>
          <w:rFonts w:ascii="Times New Roman" w:hAnsi="Times New Roman" w:cs="Times New Roman"/>
        </w:rPr>
      </w:pPr>
      <w:r>
        <w:rPr>
          <w:rFonts w:ascii="Times New Roman" w:hAnsi="Times New Roman" w:cs="Times New Roman"/>
        </w:rPr>
        <w:t>Sander M. Levin, Harley Shaiken.</w:t>
      </w:r>
      <w:r w:rsidR="00D342DC" w:rsidRPr="007276CE">
        <w:rPr>
          <w:rFonts w:ascii="Times New Roman" w:hAnsi="Times New Roman" w:cs="Times New Roman"/>
        </w:rPr>
        <w:t xml:space="preserve"> 2019. “How Can Americans Compete with Mexicans Making a Tenth of What They Do?” The New York Times. The New York Times. November 19, 2019. </w:t>
      </w:r>
      <w:hyperlink r:id="rId10" w:history="1">
        <w:r w:rsidR="006A225C" w:rsidRPr="004D7D04">
          <w:rPr>
            <w:rStyle w:val="Hyperlink"/>
            <w:rFonts w:ascii="Times New Roman" w:hAnsi="Times New Roman" w:cs="Times New Roman"/>
          </w:rPr>
          <w:t>https://www.nytimes.com/2019/11/19/opinion/UAW-GM-Mexico-Nafta.html?searchResultPosition=3</w:t>
        </w:r>
      </w:hyperlink>
      <w:r w:rsidR="00D342DC" w:rsidRPr="007276CE">
        <w:rPr>
          <w:rFonts w:ascii="Times New Roman" w:hAnsi="Times New Roman" w:cs="Times New Roman"/>
        </w:rPr>
        <w:t>.</w:t>
      </w:r>
    </w:p>
    <w:p w14:paraId="35905306" w14:textId="77777777" w:rsidR="006A225C" w:rsidRPr="006F4B7B" w:rsidRDefault="006A225C" w:rsidP="007276CE">
      <w:pPr>
        <w:rPr>
          <w:rFonts w:ascii="Times New Roman" w:hAnsi="Times New Roman" w:cs="Times New Roman"/>
        </w:rPr>
      </w:pPr>
    </w:p>
    <w:p w14:paraId="48ED40C5" w14:textId="66490649" w:rsidR="007276CE" w:rsidRDefault="007276CE" w:rsidP="006F4B7B">
      <w:pPr>
        <w:rPr>
          <w:rFonts w:ascii="Times New Roman" w:eastAsia="Times New Roman" w:hAnsi="Times New Roman" w:cs="Times New Roman"/>
        </w:rPr>
      </w:pPr>
      <w:r w:rsidRPr="007276CE">
        <w:rPr>
          <w:rFonts w:ascii="Times New Roman" w:eastAsia="Times New Roman" w:hAnsi="Times New Roman" w:cs="Times New Roman"/>
        </w:rPr>
        <w:t>Schattschneider, E. E. 1975. </w:t>
      </w:r>
      <w:r w:rsidRPr="007276CE">
        <w:rPr>
          <w:rFonts w:ascii="Times New Roman" w:eastAsia="Times New Roman" w:hAnsi="Times New Roman" w:cs="Times New Roman"/>
          <w:i/>
          <w:iCs/>
        </w:rPr>
        <w:t>The Semi-Sovereign People: A Realist's View of Democracy in America</w:t>
      </w:r>
      <w:r w:rsidRPr="007276CE">
        <w:rPr>
          <w:rFonts w:ascii="Times New Roman" w:eastAsia="Times New Roman" w:hAnsi="Times New Roman" w:cs="Times New Roman"/>
        </w:rPr>
        <w:t>. Boston, MA: Wadsworth.</w:t>
      </w:r>
    </w:p>
    <w:p w14:paraId="1A8309E5" w14:textId="77777777" w:rsidR="00CD1D67" w:rsidRPr="006F4B7B" w:rsidRDefault="00CD1D67" w:rsidP="006F4B7B">
      <w:pPr>
        <w:rPr>
          <w:rFonts w:ascii="Times New Roman" w:eastAsia="Times New Roman" w:hAnsi="Times New Roman" w:cs="Times New Roman"/>
        </w:rPr>
      </w:pPr>
    </w:p>
    <w:sectPr w:rsidR="00CD1D67" w:rsidRPr="006F4B7B" w:rsidSect="006E65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88A7" w14:textId="77777777" w:rsidR="00D811FB" w:rsidRDefault="00D811FB" w:rsidP="004B0106">
      <w:r>
        <w:separator/>
      </w:r>
    </w:p>
  </w:endnote>
  <w:endnote w:type="continuationSeparator" w:id="0">
    <w:p w14:paraId="23E95297" w14:textId="77777777" w:rsidR="00D811FB" w:rsidRDefault="00D811FB" w:rsidP="004B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25A0" w14:textId="77777777" w:rsidR="00D811FB" w:rsidRDefault="00D811FB" w:rsidP="004B0106">
      <w:r>
        <w:separator/>
      </w:r>
    </w:p>
  </w:footnote>
  <w:footnote w:type="continuationSeparator" w:id="0">
    <w:p w14:paraId="7DAEA478" w14:textId="77777777" w:rsidR="00D811FB" w:rsidRDefault="00D811FB" w:rsidP="004B0106">
      <w:r>
        <w:continuationSeparator/>
      </w:r>
    </w:p>
  </w:footnote>
  <w:footnote w:id="1">
    <w:p w14:paraId="308C6F6F" w14:textId="73CA35B1"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E.E. Schattschneider, </w:t>
      </w:r>
      <w:r w:rsidRPr="00C74857">
        <w:rPr>
          <w:i/>
          <w:iCs/>
          <w:sz w:val="16"/>
          <w:szCs w:val="16"/>
        </w:rPr>
        <w:t>The Semi-sovereign People: A Realist’s View of Democracy in America</w:t>
      </w:r>
      <w:r w:rsidRPr="00C74857">
        <w:rPr>
          <w:sz w:val="16"/>
          <w:szCs w:val="16"/>
        </w:rPr>
        <w:t xml:space="preserve"> (Boston: Wadsworth, 1975), 2. </w:t>
      </w:r>
    </w:p>
  </w:footnote>
  <w:footnote w:id="2">
    <w:p w14:paraId="7C7F8784" w14:textId="03317F12" w:rsidR="00CD1D67" w:rsidRDefault="00CD1D67">
      <w:pPr>
        <w:pStyle w:val="FootnoteText"/>
      </w:pPr>
      <w:r w:rsidRPr="00C74857">
        <w:rPr>
          <w:rStyle w:val="FootnoteReference"/>
          <w:sz w:val="16"/>
          <w:szCs w:val="16"/>
        </w:rPr>
        <w:footnoteRef/>
      </w:r>
      <w:r w:rsidRPr="00C74857">
        <w:rPr>
          <w:sz w:val="16"/>
          <w:szCs w:val="16"/>
        </w:rPr>
        <w:t xml:space="preserve"> Schattschneider, </w:t>
      </w:r>
      <w:r w:rsidRPr="00C74857">
        <w:rPr>
          <w:i/>
          <w:iCs/>
          <w:sz w:val="16"/>
          <w:szCs w:val="16"/>
        </w:rPr>
        <w:t>Semi-sovereign People</w:t>
      </w:r>
      <w:r w:rsidRPr="00C74857">
        <w:rPr>
          <w:sz w:val="16"/>
          <w:szCs w:val="16"/>
        </w:rPr>
        <w:t>, 3.</w:t>
      </w:r>
    </w:p>
  </w:footnote>
  <w:footnote w:id="3">
    <w:p w14:paraId="7968AC75" w14:textId="2DE87E0D"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Schattschneider, </w:t>
      </w:r>
      <w:r w:rsidRPr="00C74857">
        <w:rPr>
          <w:i/>
          <w:iCs/>
          <w:sz w:val="16"/>
          <w:szCs w:val="16"/>
        </w:rPr>
        <w:t>Semi-sovereign People</w:t>
      </w:r>
      <w:r w:rsidRPr="00C74857">
        <w:rPr>
          <w:sz w:val="16"/>
          <w:szCs w:val="16"/>
        </w:rPr>
        <w:t xml:space="preserve">, 27. </w:t>
      </w:r>
    </w:p>
  </w:footnote>
  <w:footnote w:id="4">
    <w:p w14:paraId="4F6D05C0" w14:textId="176D0EB1"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Ibid, 36. </w:t>
      </w:r>
    </w:p>
  </w:footnote>
  <w:footnote w:id="5">
    <w:p w14:paraId="1C5A07F9" w14:textId="597CE8ED"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Ibid, 41. </w:t>
      </w:r>
    </w:p>
  </w:footnote>
  <w:footnote w:id="6">
    <w:p w14:paraId="41E83094" w14:textId="408E0167"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Ibid, 52.</w:t>
      </w:r>
    </w:p>
  </w:footnote>
  <w:footnote w:id="7">
    <w:p w14:paraId="51C96714" w14:textId="067C9C44" w:rsidR="00CD1D67" w:rsidRDefault="00CD1D67">
      <w:pPr>
        <w:pStyle w:val="FootnoteText"/>
      </w:pPr>
      <w:r w:rsidRPr="00C74857">
        <w:rPr>
          <w:rStyle w:val="FootnoteReference"/>
          <w:sz w:val="16"/>
          <w:szCs w:val="16"/>
        </w:rPr>
        <w:footnoteRef/>
      </w:r>
      <w:r w:rsidRPr="00C74857">
        <w:rPr>
          <w:sz w:val="16"/>
          <w:szCs w:val="16"/>
        </w:rPr>
        <w:t xml:space="preserve"> Ibid, 58.</w:t>
      </w:r>
      <w:r>
        <w:t xml:space="preserve"> </w:t>
      </w:r>
    </w:p>
  </w:footnote>
  <w:footnote w:id="8">
    <w:p w14:paraId="505DE0DC" w14:textId="5886C6B1"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Ibid, 69. </w:t>
      </w:r>
    </w:p>
  </w:footnote>
  <w:footnote w:id="9">
    <w:p w14:paraId="5956310E" w14:textId="575AE69A" w:rsidR="00CD1D67" w:rsidRDefault="00CD1D67">
      <w:pPr>
        <w:pStyle w:val="FootnoteText"/>
      </w:pPr>
      <w:r w:rsidRPr="00C74857">
        <w:rPr>
          <w:rStyle w:val="FootnoteReference"/>
          <w:sz w:val="16"/>
          <w:szCs w:val="16"/>
        </w:rPr>
        <w:footnoteRef/>
      </w:r>
      <w:r w:rsidRPr="00C74857">
        <w:rPr>
          <w:sz w:val="16"/>
          <w:szCs w:val="16"/>
        </w:rPr>
        <w:t xml:space="preserve"> Ibid, 102.</w:t>
      </w:r>
      <w:r>
        <w:t xml:space="preserve"> </w:t>
      </w:r>
    </w:p>
  </w:footnote>
  <w:footnote w:id="10">
    <w:p w14:paraId="232B221C" w14:textId="676AF9D2"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Ibid, 119. </w:t>
      </w:r>
    </w:p>
  </w:footnote>
  <w:footnote w:id="11">
    <w:p w14:paraId="1D307D81" w14:textId="03A1B9AA"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Ibid, 133. </w:t>
      </w:r>
    </w:p>
  </w:footnote>
  <w:footnote w:id="12">
    <w:p w14:paraId="2D27B849" w14:textId="6F5CB945"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Sara Luterman, “The secret war on the left between unions and people with disabilities,” </w:t>
      </w:r>
      <w:r w:rsidRPr="00C74857">
        <w:rPr>
          <w:i/>
          <w:iCs/>
          <w:sz w:val="16"/>
          <w:szCs w:val="16"/>
        </w:rPr>
        <w:t>Washington Post</w:t>
      </w:r>
      <w:r w:rsidRPr="00C74857">
        <w:rPr>
          <w:sz w:val="16"/>
          <w:szCs w:val="16"/>
        </w:rPr>
        <w:t xml:space="preserve">, November 14, 2019, </w:t>
      </w:r>
      <w:hyperlink r:id="rId1" w:anchor="comments-wrapper" w:history="1">
        <w:r w:rsidRPr="00C74857">
          <w:rPr>
            <w:rStyle w:val="Hyperlink"/>
            <w:sz w:val="16"/>
            <w:szCs w:val="16"/>
          </w:rPr>
          <w:t>https://www.washingtonpost.com/outlook/2019/11/14/secret-war-left-between-unions-people-with-disabilities/#comments-wrapper</w:t>
        </w:r>
      </w:hyperlink>
      <w:r w:rsidRPr="00C74857">
        <w:rPr>
          <w:sz w:val="16"/>
          <w:szCs w:val="16"/>
        </w:rPr>
        <w:t xml:space="preserve">. </w:t>
      </w:r>
    </w:p>
  </w:footnote>
  <w:footnote w:id="13">
    <w:p w14:paraId="54169EF7" w14:textId="54D18389"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Luterman, “The secret war.” </w:t>
      </w:r>
    </w:p>
  </w:footnote>
  <w:footnote w:id="14">
    <w:p w14:paraId="38F0FA6A" w14:textId="71FF4F97" w:rsidR="00CD1D67" w:rsidRPr="00370A55" w:rsidRDefault="00CD1D67">
      <w:pPr>
        <w:pStyle w:val="FootnoteText"/>
        <w:rPr>
          <w:sz w:val="15"/>
          <w:szCs w:val="15"/>
        </w:rPr>
      </w:pPr>
      <w:r w:rsidRPr="00C74857">
        <w:rPr>
          <w:rStyle w:val="FootnoteReference"/>
          <w:sz w:val="16"/>
          <w:szCs w:val="16"/>
        </w:rPr>
        <w:footnoteRef/>
      </w:r>
      <w:r w:rsidRPr="00C74857">
        <w:rPr>
          <w:sz w:val="16"/>
          <w:szCs w:val="16"/>
        </w:rPr>
        <w:t xml:space="preserve"> Luterman, “The secret war.”</w:t>
      </w:r>
      <w:r w:rsidRPr="00370A55">
        <w:rPr>
          <w:sz w:val="15"/>
          <w:szCs w:val="15"/>
        </w:rPr>
        <w:t xml:space="preserve">  </w:t>
      </w:r>
    </w:p>
  </w:footnote>
  <w:footnote w:id="15">
    <w:p w14:paraId="3D06D6AC" w14:textId="0FAF7E55"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Eli Rosenberg &amp; Faiz Siddiqui, “The new Ford Mustang is electric. But battery-powered cars raise complicated questions for workers,” </w:t>
      </w:r>
      <w:r w:rsidRPr="00C74857">
        <w:rPr>
          <w:i/>
          <w:iCs/>
          <w:sz w:val="16"/>
          <w:szCs w:val="16"/>
        </w:rPr>
        <w:t>Washington Post</w:t>
      </w:r>
      <w:r w:rsidRPr="00C74857">
        <w:rPr>
          <w:sz w:val="16"/>
          <w:szCs w:val="16"/>
        </w:rPr>
        <w:t xml:space="preserve">, November 19, 2019, </w:t>
      </w:r>
      <w:hyperlink r:id="rId2" w:history="1">
        <w:r w:rsidRPr="00C74857">
          <w:rPr>
            <w:rStyle w:val="Hyperlink"/>
            <w:rFonts w:cstheme="minorHAnsi"/>
            <w:sz w:val="16"/>
            <w:szCs w:val="16"/>
          </w:rPr>
          <w:t>https://www.washingtonpost.com/business/2019/11/19/new-ford-mustang-is-electric-battery-powered-cars-raise-complicated-questions-workers/</w:t>
        </w:r>
      </w:hyperlink>
      <w:r w:rsidRPr="00C74857">
        <w:rPr>
          <w:rFonts w:cstheme="minorHAnsi"/>
          <w:sz w:val="16"/>
          <w:szCs w:val="16"/>
        </w:rPr>
        <w:t>.</w:t>
      </w:r>
      <w:r w:rsidRPr="00C74857">
        <w:rPr>
          <w:sz w:val="16"/>
          <w:szCs w:val="16"/>
        </w:rPr>
        <w:t xml:space="preserve"> </w:t>
      </w:r>
    </w:p>
  </w:footnote>
  <w:footnote w:id="16">
    <w:p w14:paraId="08E21E7C" w14:textId="3444BEBC"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Rosenberg &amp; Siddiqui, “The new Ford Mustang.” </w:t>
      </w:r>
    </w:p>
  </w:footnote>
  <w:footnote w:id="17">
    <w:p w14:paraId="7ABE76AA" w14:textId="4CA3EF12" w:rsidR="00CD1D67" w:rsidRPr="00C74857" w:rsidRDefault="00CD1D67">
      <w:pPr>
        <w:pStyle w:val="FootnoteText"/>
        <w:rPr>
          <w:sz w:val="16"/>
          <w:szCs w:val="16"/>
        </w:rPr>
      </w:pPr>
      <w:r w:rsidRPr="00C74857">
        <w:rPr>
          <w:rStyle w:val="FootnoteReference"/>
          <w:sz w:val="16"/>
          <w:szCs w:val="16"/>
        </w:rPr>
        <w:footnoteRef/>
      </w:r>
      <w:r w:rsidRPr="00C74857">
        <w:rPr>
          <w:sz w:val="16"/>
          <w:szCs w:val="16"/>
        </w:rPr>
        <w:t xml:space="preserve"> Sander M. Levin &amp; Harley Shaiken, “How Can Americans Compete </w:t>
      </w:r>
      <w:r w:rsidR="00621E0A" w:rsidRPr="00C74857">
        <w:rPr>
          <w:sz w:val="16"/>
          <w:szCs w:val="16"/>
        </w:rPr>
        <w:t>with</w:t>
      </w:r>
      <w:r w:rsidRPr="00C74857">
        <w:rPr>
          <w:sz w:val="16"/>
          <w:szCs w:val="16"/>
        </w:rPr>
        <w:t xml:space="preserve"> Mexicans Making a Tenth of What They Do?” </w:t>
      </w:r>
      <w:r w:rsidRPr="00C74857">
        <w:rPr>
          <w:i/>
          <w:iCs/>
          <w:sz w:val="16"/>
          <w:szCs w:val="16"/>
        </w:rPr>
        <w:t>New York Times</w:t>
      </w:r>
      <w:r w:rsidRPr="00C74857">
        <w:rPr>
          <w:sz w:val="16"/>
          <w:szCs w:val="16"/>
        </w:rPr>
        <w:t xml:space="preserve">, November 19, 2019, </w:t>
      </w:r>
      <w:hyperlink r:id="rId3" w:history="1">
        <w:r w:rsidRPr="00C74857">
          <w:rPr>
            <w:rStyle w:val="Hyperlink"/>
            <w:sz w:val="16"/>
            <w:szCs w:val="16"/>
          </w:rPr>
          <w:t>https://www.nytimes.com/2019/11/19/opinion/UAW-GM-Mexico-Nafta.html?searchResultPosition=3</w:t>
        </w:r>
      </w:hyperlink>
      <w:r w:rsidRPr="00C74857">
        <w:rPr>
          <w:sz w:val="16"/>
          <w:szCs w:val="16"/>
        </w:rPr>
        <w:t xml:space="preserve">. </w:t>
      </w:r>
    </w:p>
  </w:footnote>
  <w:footnote w:id="18">
    <w:p w14:paraId="6B5B7949" w14:textId="4DB344EB" w:rsidR="00CD1D67" w:rsidRDefault="00CD1D67">
      <w:pPr>
        <w:pStyle w:val="FootnoteText"/>
      </w:pPr>
      <w:r w:rsidRPr="00C74857">
        <w:rPr>
          <w:rStyle w:val="FootnoteReference"/>
          <w:sz w:val="16"/>
          <w:szCs w:val="16"/>
        </w:rPr>
        <w:footnoteRef/>
      </w:r>
      <w:r w:rsidRPr="00C74857">
        <w:rPr>
          <w:sz w:val="16"/>
          <w:szCs w:val="16"/>
        </w:rPr>
        <w:t xml:space="preserve"> Levin &amp; Shaiken, “How Can Americans.”</w:t>
      </w:r>
      <w:r>
        <w:rPr>
          <w:sz w:val="15"/>
          <w:szCs w:val="15"/>
        </w:rPr>
        <w:t xml:space="preserve"> </w:t>
      </w:r>
      <w:r>
        <w:t xml:space="preserve">  </w:t>
      </w:r>
    </w:p>
  </w:footnote>
  <w:footnote w:id="19">
    <w:p w14:paraId="625AE1A1" w14:textId="2017A19B" w:rsidR="00CD1D67" w:rsidRPr="007E2508" w:rsidRDefault="00CD1D67">
      <w:pPr>
        <w:pStyle w:val="FootnoteText"/>
        <w:rPr>
          <w:sz w:val="16"/>
          <w:szCs w:val="16"/>
        </w:rPr>
      </w:pPr>
      <w:r>
        <w:rPr>
          <w:rStyle w:val="FootnoteReference"/>
        </w:rPr>
        <w:footnoteRef/>
      </w:r>
      <w:r>
        <w:t xml:space="preserve"> </w:t>
      </w:r>
      <w:r>
        <w:rPr>
          <w:sz w:val="16"/>
          <w:szCs w:val="16"/>
        </w:rPr>
        <w:t xml:space="preserve">Giovanni Russonello, “The Supreme Court May Let Trump End DACA. Here’s What the Public Thinks About It,” </w:t>
      </w:r>
      <w:r>
        <w:rPr>
          <w:i/>
          <w:iCs/>
          <w:sz w:val="16"/>
          <w:szCs w:val="16"/>
        </w:rPr>
        <w:t>New York Times</w:t>
      </w:r>
      <w:r>
        <w:rPr>
          <w:sz w:val="16"/>
          <w:szCs w:val="16"/>
        </w:rPr>
        <w:t xml:space="preserve">, November 15, 2019, </w:t>
      </w:r>
      <w:hyperlink r:id="rId4" w:history="1">
        <w:r w:rsidRPr="007E2508">
          <w:rPr>
            <w:rStyle w:val="Hyperlink"/>
            <w:sz w:val="16"/>
            <w:szCs w:val="16"/>
          </w:rPr>
          <w:t>h</w:t>
        </w:r>
        <w:r w:rsidRPr="007E2508">
          <w:rPr>
            <w:rStyle w:val="Hyperlink"/>
            <w:sz w:val="16"/>
            <w:szCs w:val="16"/>
          </w:rPr>
          <w:t>t</w:t>
        </w:r>
        <w:r w:rsidRPr="007E2508">
          <w:rPr>
            <w:rStyle w:val="Hyperlink"/>
            <w:sz w:val="16"/>
            <w:szCs w:val="16"/>
          </w:rPr>
          <w:t>tps://www.nytimes.com/2019/11/15/us/politics/daca-supreme-court-polls.html?searchResultPosition=2</w:t>
        </w:r>
      </w:hyperlink>
      <w:r>
        <w:rPr>
          <w:sz w:val="16"/>
          <w:szCs w:val="16"/>
        </w:rPr>
        <w:t xml:space="preserve">. </w:t>
      </w:r>
    </w:p>
  </w:footnote>
  <w:footnote w:id="20">
    <w:p w14:paraId="0A85F048" w14:textId="49662FBC" w:rsidR="00CD1D67" w:rsidRPr="007E2508" w:rsidRDefault="00CD1D67">
      <w:pPr>
        <w:pStyle w:val="FootnoteText"/>
        <w:rPr>
          <w:sz w:val="16"/>
          <w:szCs w:val="16"/>
        </w:rPr>
      </w:pPr>
      <w:r>
        <w:rPr>
          <w:rStyle w:val="FootnoteReference"/>
        </w:rPr>
        <w:footnoteRef/>
      </w:r>
      <w:r>
        <w:t xml:space="preserve"> </w:t>
      </w:r>
      <w:r>
        <w:rPr>
          <w:sz w:val="16"/>
          <w:szCs w:val="16"/>
        </w:rPr>
        <w:t xml:space="preserve">Russonello, “The Supreme Court.”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9D"/>
    <w:rsid w:val="00045E7E"/>
    <w:rsid w:val="00053373"/>
    <w:rsid w:val="00064BAB"/>
    <w:rsid w:val="000823FD"/>
    <w:rsid w:val="000A31FA"/>
    <w:rsid w:val="000E3F18"/>
    <w:rsid w:val="000F4465"/>
    <w:rsid w:val="0017762A"/>
    <w:rsid w:val="001C6275"/>
    <w:rsid w:val="00214B0D"/>
    <w:rsid w:val="0023062E"/>
    <w:rsid w:val="0026314D"/>
    <w:rsid w:val="0027555A"/>
    <w:rsid w:val="002D13FC"/>
    <w:rsid w:val="003063CB"/>
    <w:rsid w:val="00355787"/>
    <w:rsid w:val="00370A55"/>
    <w:rsid w:val="004141BC"/>
    <w:rsid w:val="0045676D"/>
    <w:rsid w:val="004B0106"/>
    <w:rsid w:val="005435D2"/>
    <w:rsid w:val="00576429"/>
    <w:rsid w:val="005A26E4"/>
    <w:rsid w:val="00621E0A"/>
    <w:rsid w:val="00654DCC"/>
    <w:rsid w:val="00654ED1"/>
    <w:rsid w:val="0069731C"/>
    <w:rsid w:val="006A225C"/>
    <w:rsid w:val="006E658C"/>
    <w:rsid w:val="006F4B7B"/>
    <w:rsid w:val="006F5756"/>
    <w:rsid w:val="007276CE"/>
    <w:rsid w:val="00731A12"/>
    <w:rsid w:val="00740543"/>
    <w:rsid w:val="007732A8"/>
    <w:rsid w:val="007A7CAF"/>
    <w:rsid w:val="007E2508"/>
    <w:rsid w:val="007E4B53"/>
    <w:rsid w:val="00906953"/>
    <w:rsid w:val="00927E37"/>
    <w:rsid w:val="0095432B"/>
    <w:rsid w:val="0099539E"/>
    <w:rsid w:val="009C5C24"/>
    <w:rsid w:val="00A27ACC"/>
    <w:rsid w:val="00A338C3"/>
    <w:rsid w:val="00A51161"/>
    <w:rsid w:val="00A52888"/>
    <w:rsid w:val="00AB4AC8"/>
    <w:rsid w:val="00AD03F5"/>
    <w:rsid w:val="00B21D52"/>
    <w:rsid w:val="00B73020"/>
    <w:rsid w:val="00B8623C"/>
    <w:rsid w:val="00C74857"/>
    <w:rsid w:val="00CB478D"/>
    <w:rsid w:val="00CD1D67"/>
    <w:rsid w:val="00CE6333"/>
    <w:rsid w:val="00CE6E08"/>
    <w:rsid w:val="00D17C0E"/>
    <w:rsid w:val="00D32607"/>
    <w:rsid w:val="00D342DC"/>
    <w:rsid w:val="00D75DDE"/>
    <w:rsid w:val="00D811FB"/>
    <w:rsid w:val="00D97A25"/>
    <w:rsid w:val="00E10AF8"/>
    <w:rsid w:val="00E15C58"/>
    <w:rsid w:val="00E17366"/>
    <w:rsid w:val="00E4119D"/>
    <w:rsid w:val="00E70245"/>
    <w:rsid w:val="00EB23D9"/>
    <w:rsid w:val="00FB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B25EB"/>
  <w15:chartTrackingRefBased/>
  <w15:docId w15:val="{8C1FF49F-4416-A84D-A6CE-A54D77E0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19D"/>
    <w:rPr>
      <w:color w:val="0000FF"/>
      <w:u w:val="single"/>
    </w:rPr>
  </w:style>
  <w:style w:type="paragraph" w:styleId="FootnoteText">
    <w:name w:val="footnote text"/>
    <w:basedOn w:val="Normal"/>
    <w:link w:val="FootnoteTextChar"/>
    <w:uiPriority w:val="99"/>
    <w:semiHidden/>
    <w:unhideWhenUsed/>
    <w:rsid w:val="004B0106"/>
    <w:rPr>
      <w:sz w:val="20"/>
      <w:szCs w:val="20"/>
    </w:rPr>
  </w:style>
  <w:style w:type="character" w:customStyle="1" w:styleId="FootnoteTextChar">
    <w:name w:val="Footnote Text Char"/>
    <w:basedOn w:val="DefaultParagraphFont"/>
    <w:link w:val="FootnoteText"/>
    <w:uiPriority w:val="99"/>
    <w:semiHidden/>
    <w:rsid w:val="004B0106"/>
    <w:rPr>
      <w:sz w:val="20"/>
      <w:szCs w:val="20"/>
    </w:rPr>
  </w:style>
  <w:style w:type="character" w:styleId="FootnoteReference">
    <w:name w:val="footnote reference"/>
    <w:basedOn w:val="DefaultParagraphFont"/>
    <w:uiPriority w:val="99"/>
    <w:semiHidden/>
    <w:unhideWhenUsed/>
    <w:rsid w:val="004B0106"/>
    <w:rPr>
      <w:vertAlign w:val="superscript"/>
    </w:rPr>
  </w:style>
  <w:style w:type="paragraph" w:styleId="Header">
    <w:name w:val="header"/>
    <w:basedOn w:val="Normal"/>
    <w:link w:val="HeaderChar"/>
    <w:uiPriority w:val="99"/>
    <w:unhideWhenUsed/>
    <w:rsid w:val="0026314D"/>
    <w:pPr>
      <w:tabs>
        <w:tab w:val="center" w:pos="4680"/>
        <w:tab w:val="right" w:pos="9360"/>
      </w:tabs>
    </w:pPr>
  </w:style>
  <w:style w:type="character" w:customStyle="1" w:styleId="HeaderChar">
    <w:name w:val="Header Char"/>
    <w:basedOn w:val="DefaultParagraphFont"/>
    <w:link w:val="Header"/>
    <w:uiPriority w:val="99"/>
    <w:rsid w:val="0026314D"/>
  </w:style>
  <w:style w:type="paragraph" w:styleId="Footer">
    <w:name w:val="footer"/>
    <w:basedOn w:val="Normal"/>
    <w:link w:val="FooterChar"/>
    <w:uiPriority w:val="99"/>
    <w:unhideWhenUsed/>
    <w:rsid w:val="0026314D"/>
    <w:pPr>
      <w:tabs>
        <w:tab w:val="center" w:pos="4680"/>
        <w:tab w:val="right" w:pos="9360"/>
      </w:tabs>
    </w:pPr>
  </w:style>
  <w:style w:type="character" w:customStyle="1" w:styleId="FooterChar">
    <w:name w:val="Footer Char"/>
    <w:basedOn w:val="DefaultParagraphFont"/>
    <w:link w:val="Footer"/>
    <w:uiPriority w:val="99"/>
    <w:rsid w:val="0026314D"/>
  </w:style>
  <w:style w:type="character" w:styleId="UnresolvedMention">
    <w:name w:val="Unresolved Mention"/>
    <w:basedOn w:val="DefaultParagraphFont"/>
    <w:uiPriority w:val="99"/>
    <w:semiHidden/>
    <w:unhideWhenUsed/>
    <w:rsid w:val="00CE6E08"/>
    <w:rPr>
      <w:color w:val="605E5C"/>
      <w:shd w:val="clear" w:color="auto" w:fill="E1DFDD"/>
    </w:rPr>
  </w:style>
  <w:style w:type="character" w:styleId="FollowedHyperlink">
    <w:name w:val="FollowedHyperlink"/>
    <w:basedOn w:val="DefaultParagraphFont"/>
    <w:uiPriority w:val="99"/>
    <w:semiHidden/>
    <w:unhideWhenUsed/>
    <w:rsid w:val="007E2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8382">
      <w:bodyDiv w:val="1"/>
      <w:marLeft w:val="0"/>
      <w:marRight w:val="0"/>
      <w:marTop w:val="0"/>
      <w:marBottom w:val="0"/>
      <w:divBdr>
        <w:top w:val="none" w:sz="0" w:space="0" w:color="auto"/>
        <w:left w:val="none" w:sz="0" w:space="0" w:color="auto"/>
        <w:bottom w:val="none" w:sz="0" w:space="0" w:color="auto"/>
        <w:right w:val="none" w:sz="0" w:space="0" w:color="auto"/>
      </w:divBdr>
    </w:div>
    <w:div w:id="144323951">
      <w:bodyDiv w:val="1"/>
      <w:marLeft w:val="0"/>
      <w:marRight w:val="0"/>
      <w:marTop w:val="0"/>
      <w:marBottom w:val="0"/>
      <w:divBdr>
        <w:top w:val="none" w:sz="0" w:space="0" w:color="auto"/>
        <w:left w:val="none" w:sz="0" w:space="0" w:color="auto"/>
        <w:bottom w:val="none" w:sz="0" w:space="0" w:color="auto"/>
        <w:right w:val="none" w:sz="0" w:space="0" w:color="auto"/>
      </w:divBdr>
    </w:div>
    <w:div w:id="155803373">
      <w:bodyDiv w:val="1"/>
      <w:marLeft w:val="0"/>
      <w:marRight w:val="0"/>
      <w:marTop w:val="0"/>
      <w:marBottom w:val="0"/>
      <w:divBdr>
        <w:top w:val="none" w:sz="0" w:space="0" w:color="auto"/>
        <w:left w:val="none" w:sz="0" w:space="0" w:color="auto"/>
        <w:bottom w:val="none" w:sz="0" w:space="0" w:color="auto"/>
        <w:right w:val="none" w:sz="0" w:space="0" w:color="auto"/>
      </w:divBdr>
    </w:div>
    <w:div w:id="441921170">
      <w:bodyDiv w:val="1"/>
      <w:marLeft w:val="0"/>
      <w:marRight w:val="0"/>
      <w:marTop w:val="0"/>
      <w:marBottom w:val="0"/>
      <w:divBdr>
        <w:top w:val="none" w:sz="0" w:space="0" w:color="auto"/>
        <w:left w:val="none" w:sz="0" w:space="0" w:color="auto"/>
        <w:bottom w:val="none" w:sz="0" w:space="0" w:color="auto"/>
        <w:right w:val="none" w:sz="0" w:space="0" w:color="auto"/>
      </w:divBdr>
    </w:div>
    <w:div w:id="536040186">
      <w:bodyDiv w:val="1"/>
      <w:marLeft w:val="0"/>
      <w:marRight w:val="0"/>
      <w:marTop w:val="0"/>
      <w:marBottom w:val="0"/>
      <w:divBdr>
        <w:top w:val="none" w:sz="0" w:space="0" w:color="auto"/>
        <w:left w:val="none" w:sz="0" w:space="0" w:color="auto"/>
        <w:bottom w:val="none" w:sz="0" w:space="0" w:color="auto"/>
        <w:right w:val="none" w:sz="0" w:space="0" w:color="auto"/>
      </w:divBdr>
    </w:div>
    <w:div w:id="536508880">
      <w:bodyDiv w:val="1"/>
      <w:marLeft w:val="0"/>
      <w:marRight w:val="0"/>
      <w:marTop w:val="0"/>
      <w:marBottom w:val="0"/>
      <w:divBdr>
        <w:top w:val="none" w:sz="0" w:space="0" w:color="auto"/>
        <w:left w:val="none" w:sz="0" w:space="0" w:color="auto"/>
        <w:bottom w:val="none" w:sz="0" w:space="0" w:color="auto"/>
        <w:right w:val="none" w:sz="0" w:space="0" w:color="auto"/>
      </w:divBdr>
    </w:div>
    <w:div w:id="635064389">
      <w:bodyDiv w:val="1"/>
      <w:marLeft w:val="0"/>
      <w:marRight w:val="0"/>
      <w:marTop w:val="0"/>
      <w:marBottom w:val="0"/>
      <w:divBdr>
        <w:top w:val="none" w:sz="0" w:space="0" w:color="auto"/>
        <w:left w:val="none" w:sz="0" w:space="0" w:color="auto"/>
        <w:bottom w:val="none" w:sz="0" w:space="0" w:color="auto"/>
        <w:right w:val="none" w:sz="0" w:space="0" w:color="auto"/>
      </w:divBdr>
    </w:div>
    <w:div w:id="678850475">
      <w:bodyDiv w:val="1"/>
      <w:marLeft w:val="0"/>
      <w:marRight w:val="0"/>
      <w:marTop w:val="0"/>
      <w:marBottom w:val="0"/>
      <w:divBdr>
        <w:top w:val="none" w:sz="0" w:space="0" w:color="auto"/>
        <w:left w:val="none" w:sz="0" w:space="0" w:color="auto"/>
        <w:bottom w:val="none" w:sz="0" w:space="0" w:color="auto"/>
        <w:right w:val="none" w:sz="0" w:space="0" w:color="auto"/>
      </w:divBdr>
    </w:div>
    <w:div w:id="693504505">
      <w:bodyDiv w:val="1"/>
      <w:marLeft w:val="0"/>
      <w:marRight w:val="0"/>
      <w:marTop w:val="0"/>
      <w:marBottom w:val="0"/>
      <w:divBdr>
        <w:top w:val="none" w:sz="0" w:space="0" w:color="auto"/>
        <w:left w:val="none" w:sz="0" w:space="0" w:color="auto"/>
        <w:bottom w:val="none" w:sz="0" w:space="0" w:color="auto"/>
        <w:right w:val="none" w:sz="0" w:space="0" w:color="auto"/>
      </w:divBdr>
    </w:div>
    <w:div w:id="738210544">
      <w:bodyDiv w:val="1"/>
      <w:marLeft w:val="0"/>
      <w:marRight w:val="0"/>
      <w:marTop w:val="0"/>
      <w:marBottom w:val="0"/>
      <w:divBdr>
        <w:top w:val="none" w:sz="0" w:space="0" w:color="auto"/>
        <w:left w:val="none" w:sz="0" w:space="0" w:color="auto"/>
        <w:bottom w:val="none" w:sz="0" w:space="0" w:color="auto"/>
        <w:right w:val="none" w:sz="0" w:space="0" w:color="auto"/>
      </w:divBdr>
    </w:div>
    <w:div w:id="804010916">
      <w:bodyDiv w:val="1"/>
      <w:marLeft w:val="0"/>
      <w:marRight w:val="0"/>
      <w:marTop w:val="0"/>
      <w:marBottom w:val="0"/>
      <w:divBdr>
        <w:top w:val="none" w:sz="0" w:space="0" w:color="auto"/>
        <w:left w:val="none" w:sz="0" w:space="0" w:color="auto"/>
        <w:bottom w:val="none" w:sz="0" w:space="0" w:color="auto"/>
        <w:right w:val="none" w:sz="0" w:space="0" w:color="auto"/>
      </w:divBdr>
    </w:div>
    <w:div w:id="863131706">
      <w:bodyDiv w:val="1"/>
      <w:marLeft w:val="0"/>
      <w:marRight w:val="0"/>
      <w:marTop w:val="0"/>
      <w:marBottom w:val="0"/>
      <w:divBdr>
        <w:top w:val="none" w:sz="0" w:space="0" w:color="auto"/>
        <w:left w:val="none" w:sz="0" w:space="0" w:color="auto"/>
        <w:bottom w:val="none" w:sz="0" w:space="0" w:color="auto"/>
        <w:right w:val="none" w:sz="0" w:space="0" w:color="auto"/>
      </w:divBdr>
    </w:div>
    <w:div w:id="956257611">
      <w:bodyDiv w:val="1"/>
      <w:marLeft w:val="0"/>
      <w:marRight w:val="0"/>
      <w:marTop w:val="0"/>
      <w:marBottom w:val="0"/>
      <w:divBdr>
        <w:top w:val="none" w:sz="0" w:space="0" w:color="auto"/>
        <w:left w:val="none" w:sz="0" w:space="0" w:color="auto"/>
        <w:bottom w:val="none" w:sz="0" w:space="0" w:color="auto"/>
        <w:right w:val="none" w:sz="0" w:space="0" w:color="auto"/>
      </w:divBdr>
    </w:div>
    <w:div w:id="1094477702">
      <w:bodyDiv w:val="1"/>
      <w:marLeft w:val="0"/>
      <w:marRight w:val="0"/>
      <w:marTop w:val="0"/>
      <w:marBottom w:val="0"/>
      <w:divBdr>
        <w:top w:val="none" w:sz="0" w:space="0" w:color="auto"/>
        <w:left w:val="none" w:sz="0" w:space="0" w:color="auto"/>
        <w:bottom w:val="none" w:sz="0" w:space="0" w:color="auto"/>
        <w:right w:val="none" w:sz="0" w:space="0" w:color="auto"/>
      </w:divBdr>
    </w:div>
    <w:div w:id="1330214978">
      <w:bodyDiv w:val="1"/>
      <w:marLeft w:val="0"/>
      <w:marRight w:val="0"/>
      <w:marTop w:val="0"/>
      <w:marBottom w:val="0"/>
      <w:divBdr>
        <w:top w:val="none" w:sz="0" w:space="0" w:color="auto"/>
        <w:left w:val="none" w:sz="0" w:space="0" w:color="auto"/>
        <w:bottom w:val="none" w:sz="0" w:space="0" w:color="auto"/>
        <w:right w:val="none" w:sz="0" w:space="0" w:color="auto"/>
      </w:divBdr>
    </w:div>
    <w:div w:id="1460487302">
      <w:bodyDiv w:val="1"/>
      <w:marLeft w:val="0"/>
      <w:marRight w:val="0"/>
      <w:marTop w:val="0"/>
      <w:marBottom w:val="0"/>
      <w:divBdr>
        <w:top w:val="none" w:sz="0" w:space="0" w:color="auto"/>
        <w:left w:val="none" w:sz="0" w:space="0" w:color="auto"/>
        <w:bottom w:val="none" w:sz="0" w:space="0" w:color="auto"/>
        <w:right w:val="none" w:sz="0" w:space="0" w:color="auto"/>
      </w:divBdr>
    </w:div>
    <w:div w:id="16214521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86654515">
      <w:bodyDiv w:val="1"/>
      <w:marLeft w:val="0"/>
      <w:marRight w:val="0"/>
      <w:marTop w:val="0"/>
      <w:marBottom w:val="0"/>
      <w:divBdr>
        <w:top w:val="none" w:sz="0" w:space="0" w:color="auto"/>
        <w:left w:val="none" w:sz="0" w:space="0" w:color="auto"/>
        <w:bottom w:val="none" w:sz="0" w:space="0" w:color="auto"/>
        <w:right w:val="none" w:sz="0" w:space="0" w:color="auto"/>
      </w:divBdr>
    </w:div>
    <w:div w:id="1927415576">
      <w:bodyDiv w:val="1"/>
      <w:marLeft w:val="0"/>
      <w:marRight w:val="0"/>
      <w:marTop w:val="0"/>
      <w:marBottom w:val="0"/>
      <w:divBdr>
        <w:top w:val="none" w:sz="0" w:space="0" w:color="auto"/>
        <w:left w:val="none" w:sz="0" w:space="0" w:color="auto"/>
        <w:bottom w:val="none" w:sz="0" w:space="0" w:color="auto"/>
        <w:right w:val="none" w:sz="0" w:space="0" w:color="auto"/>
      </w:divBdr>
    </w:div>
    <w:div w:id="1979410374">
      <w:bodyDiv w:val="1"/>
      <w:marLeft w:val="0"/>
      <w:marRight w:val="0"/>
      <w:marTop w:val="0"/>
      <w:marBottom w:val="0"/>
      <w:divBdr>
        <w:top w:val="none" w:sz="0" w:space="0" w:color="auto"/>
        <w:left w:val="none" w:sz="0" w:space="0" w:color="auto"/>
        <w:bottom w:val="none" w:sz="0" w:space="0" w:color="auto"/>
        <w:right w:val="none" w:sz="0" w:space="0" w:color="auto"/>
      </w:divBdr>
    </w:div>
    <w:div w:id="1994673095">
      <w:bodyDiv w:val="1"/>
      <w:marLeft w:val="0"/>
      <w:marRight w:val="0"/>
      <w:marTop w:val="0"/>
      <w:marBottom w:val="0"/>
      <w:divBdr>
        <w:top w:val="none" w:sz="0" w:space="0" w:color="auto"/>
        <w:left w:val="none" w:sz="0" w:space="0" w:color="auto"/>
        <w:bottom w:val="none" w:sz="0" w:space="0" w:color="auto"/>
        <w:right w:val="none" w:sz="0" w:space="0" w:color="auto"/>
      </w:divBdr>
    </w:div>
    <w:div w:id="20750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utlook/2019/11/14/secret-war-left-between-unions-people-with-disabilities/" TargetMode="External"/><Relationship Id="rId3" Type="http://schemas.openxmlformats.org/officeDocument/2006/relationships/settings" Target="settings.xml"/><Relationship Id="rId7" Type="http://schemas.openxmlformats.org/officeDocument/2006/relationships/hyperlink" Target="https://www.washingtonpost.com/business/2019/11/19/new-ford-mustang-is-electric-battery-powered-cars-raise-complicated-questions-work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ytimes.com/2019/11/19/opinion/UAW-GM-Mexico-Nafta.html?searchResultPosition=3" TargetMode="External"/><Relationship Id="rId4" Type="http://schemas.openxmlformats.org/officeDocument/2006/relationships/webSettings" Target="webSettings.xml"/><Relationship Id="rId9" Type="http://schemas.openxmlformats.org/officeDocument/2006/relationships/hyperlink" Target="https://www.nytimes.com/2019/11/15/us/politics/daca-supreme-court-polls.html?searchResultPosition=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9/11/19/opinion/UAW-GM-Mexico-Nafta.html?searchResultPosition=3" TargetMode="External"/><Relationship Id="rId2" Type="http://schemas.openxmlformats.org/officeDocument/2006/relationships/hyperlink" Target="https://www.washingtonpost.com/business/2019/11/19/new-ford-mustang-is-electric-battery-powered-cars-raise-complicated-questions-workers/" TargetMode="External"/><Relationship Id="rId1" Type="http://schemas.openxmlformats.org/officeDocument/2006/relationships/hyperlink" Target="https://www.washingtonpost.com/outlook/2019/11/14/secret-war-left-between-unions-people-with-disabilities/" TargetMode="External"/><Relationship Id="rId4" Type="http://schemas.openxmlformats.org/officeDocument/2006/relationships/hyperlink" Target="https://www.nytimes.com/2019/11/15/us/politics/daca-supreme-court-polls.html?searchResultPos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6DA1D5-B289-D942-B084-73E62746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2019-12-03T05:13:00Z</dcterms:created>
  <dcterms:modified xsi:type="dcterms:W3CDTF">2019-12-03T05:13:00Z</dcterms:modified>
</cp:coreProperties>
</file>