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D95185" w14:textId="77777777" w:rsidR="005530EC" w:rsidRDefault="005530EC" w:rsidP="005530EC">
      <w:pPr>
        <w:spacing w:line="480" w:lineRule="auto"/>
        <w:jc w:val="right"/>
        <w:rPr>
          <w:rFonts w:ascii="Times New Roman" w:hAnsi="Times New Roman" w:cs="Times New Roman"/>
        </w:rPr>
      </w:pPr>
      <w:r>
        <w:rPr>
          <w:rFonts w:ascii="Times New Roman" w:hAnsi="Times New Roman" w:cs="Times New Roman"/>
        </w:rPr>
        <w:t>Megan Bland</w:t>
      </w:r>
    </w:p>
    <w:p w14:paraId="18194B1D" w14:textId="77777777" w:rsidR="005530EC" w:rsidRDefault="005530EC" w:rsidP="009360C9">
      <w:pPr>
        <w:spacing w:line="480" w:lineRule="auto"/>
        <w:jc w:val="right"/>
        <w:rPr>
          <w:rFonts w:ascii="Times New Roman" w:hAnsi="Times New Roman" w:cs="Times New Roman"/>
        </w:rPr>
      </w:pPr>
      <w:r>
        <w:rPr>
          <w:rFonts w:ascii="Times New Roman" w:hAnsi="Times New Roman" w:cs="Times New Roman"/>
        </w:rPr>
        <w:t>PHIL-315-JB3</w:t>
      </w:r>
    </w:p>
    <w:p w14:paraId="1D634B50" w14:textId="77777777" w:rsidR="009360C9" w:rsidRDefault="009360C9" w:rsidP="004A3E23">
      <w:pPr>
        <w:spacing w:line="480" w:lineRule="auto"/>
        <w:ind w:firstLine="720"/>
        <w:rPr>
          <w:rFonts w:ascii="Times New Roman" w:hAnsi="Times New Roman" w:cs="Times New Roman"/>
        </w:rPr>
      </w:pPr>
      <w:bookmarkStart w:id="0" w:name="_GoBack"/>
      <w:bookmarkEnd w:id="0"/>
    </w:p>
    <w:p w14:paraId="054D0340" w14:textId="77777777" w:rsidR="004A3E23" w:rsidRDefault="004A3E23" w:rsidP="004A3E23">
      <w:pPr>
        <w:spacing w:line="480" w:lineRule="auto"/>
        <w:ind w:firstLine="720"/>
        <w:rPr>
          <w:rFonts w:ascii="Times New Roman" w:hAnsi="Times New Roman" w:cs="Times New Roman"/>
        </w:rPr>
      </w:pPr>
      <w:r>
        <w:rPr>
          <w:rFonts w:ascii="Times New Roman" w:hAnsi="Times New Roman" w:cs="Times New Roman"/>
        </w:rPr>
        <w:t>Within the last decade, euthanasia, whether it be active euthanasia, passive euthanasia, or</w:t>
      </w:r>
    </w:p>
    <w:p w14:paraId="768250CA" w14:textId="77777777" w:rsidR="004A3E23" w:rsidRDefault="004A3E23" w:rsidP="004A3E23">
      <w:pPr>
        <w:spacing w:line="480" w:lineRule="auto"/>
        <w:rPr>
          <w:rFonts w:ascii="Times New Roman" w:hAnsi="Times New Roman" w:cs="Times New Roman"/>
        </w:rPr>
      </w:pPr>
      <w:r>
        <w:rPr>
          <w:rFonts w:ascii="Times New Roman" w:hAnsi="Times New Roman" w:cs="Times New Roman"/>
        </w:rPr>
        <w:t>physician-assisted suicide, has become a hot topic with many states and countries legalizing various forms of the previously stated life-ending options.</w:t>
      </w:r>
      <w:r w:rsidR="000548D8">
        <w:rPr>
          <w:rFonts w:ascii="Times New Roman" w:hAnsi="Times New Roman" w:cs="Times New Roman"/>
        </w:rPr>
        <w:t xml:space="preserve"> Although these entities have come to a consensus about this issue, an overwhelmingly large proportion of the population has </w:t>
      </w:r>
      <w:r w:rsidR="000548D8" w:rsidRPr="000548D8">
        <w:rPr>
          <w:rFonts w:ascii="Times New Roman" w:hAnsi="Times New Roman" w:cs="Times New Roman"/>
          <w:i/>
        </w:rPr>
        <w:t>not</w:t>
      </w:r>
      <w:r w:rsidR="000548D8">
        <w:rPr>
          <w:rFonts w:ascii="Times New Roman" w:hAnsi="Times New Roman" w:cs="Times New Roman"/>
        </w:rPr>
        <w:t xml:space="preserve"> been able to agree on the particulars. </w:t>
      </w:r>
      <w:r w:rsidR="00720AD6">
        <w:rPr>
          <w:rFonts w:ascii="Times New Roman" w:hAnsi="Times New Roman" w:cs="Times New Roman"/>
        </w:rPr>
        <w:t xml:space="preserve">In an article by Jukka Varelius, the terminal disease requirement of </w:t>
      </w:r>
      <w:r w:rsidR="00D36281">
        <w:rPr>
          <w:rFonts w:ascii="Times New Roman" w:hAnsi="Times New Roman" w:cs="Times New Roman"/>
        </w:rPr>
        <w:t xml:space="preserve">active euthanasia and physician-assisted suicide is discussed on the premise that it a terminal disease is not required for passive euthanasia. </w:t>
      </w:r>
      <w:r w:rsidR="00FE4456">
        <w:rPr>
          <w:rFonts w:ascii="Times New Roman" w:hAnsi="Times New Roman" w:cs="Times New Roman"/>
        </w:rPr>
        <w:t>Based on the information provided in the article, the argument is found to be factually correct and valid, therefore being sound.</w:t>
      </w:r>
      <w:r w:rsidR="00D36281">
        <w:rPr>
          <w:rFonts w:ascii="Times New Roman" w:hAnsi="Times New Roman" w:cs="Times New Roman"/>
        </w:rPr>
        <w:t xml:space="preserve"> In this paper, I show that Varelius’s </w:t>
      </w:r>
      <w:r w:rsidR="00021ABD">
        <w:rPr>
          <w:rFonts w:ascii="Times New Roman" w:hAnsi="Times New Roman" w:cs="Times New Roman"/>
        </w:rPr>
        <w:t>article succeeds in showing that active euthanasia and physician-assisted suicide should not be limited to terminal patients only.</w:t>
      </w:r>
    </w:p>
    <w:p w14:paraId="00624B79" w14:textId="77777777" w:rsidR="00C3454A" w:rsidRDefault="0072206A" w:rsidP="004A3E23">
      <w:pPr>
        <w:spacing w:line="480" w:lineRule="auto"/>
        <w:rPr>
          <w:rFonts w:ascii="Times New Roman" w:hAnsi="Times New Roman" w:cs="Times New Roman"/>
        </w:rPr>
      </w:pPr>
      <w:r>
        <w:rPr>
          <w:rFonts w:ascii="Times New Roman" w:hAnsi="Times New Roman" w:cs="Times New Roman"/>
        </w:rPr>
        <w:tab/>
      </w:r>
      <w:r w:rsidR="001E3CE9">
        <w:rPr>
          <w:rFonts w:ascii="Times New Roman" w:hAnsi="Times New Roman" w:cs="Times New Roman"/>
        </w:rPr>
        <w:t xml:space="preserve">To make his argument more understandable to the average reader, Varelius begins his article by introducing different viewpoints on the various types of human euthanasia. </w:t>
      </w:r>
      <w:proofErr w:type="spellStart"/>
      <w:r w:rsidR="001E3CE9">
        <w:rPr>
          <w:rFonts w:ascii="Times New Roman" w:hAnsi="Times New Roman" w:cs="Times New Roman"/>
        </w:rPr>
        <w:t>Varielius</w:t>
      </w:r>
      <w:proofErr w:type="spellEnd"/>
      <w:r w:rsidR="001E3CE9">
        <w:rPr>
          <w:rFonts w:ascii="Times New Roman" w:hAnsi="Times New Roman" w:cs="Times New Roman"/>
        </w:rPr>
        <w:t xml:space="preserve"> </w:t>
      </w:r>
      <w:r w:rsidR="00F32A8A">
        <w:rPr>
          <w:rFonts w:ascii="Times New Roman" w:hAnsi="Times New Roman" w:cs="Times New Roman"/>
        </w:rPr>
        <w:t>brings up the controversial question: “should [voluntary active euthanasia and physician-assisted suicide] be allowed for terminal patients only?” (</w:t>
      </w:r>
      <w:r w:rsidR="00C3454A" w:rsidRPr="00C3454A">
        <w:rPr>
          <w:rFonts w:ascii="Times New Roman" w:hAnsi="Times New Roman" w:cs="Times New Roman"/>
        </w:rPr>
        <w:t>2016, p. 663)</w:t>
      </w:r>
      <w:r w:rsidR="00C3454A">
        <w:rPr>
          <w:rFonts w:ascii="Times New Roman" w:hAnsi="Times New Roman" w:cs="Times New Roman"/>
        </w:rPr>
        <w:t xml:space="preserve">. It is obvious what his simple answer is: no; however, </w:t>
      </w:r>
      <w:proofErr w:type="spellStart"/>
      <w:r w:rsidR="00C3454A">
        <w:rPr>
          <w:rFonts w:ascii="Times New Roman" w:hAnsi="Times New Roman" w:cs="Times New Roman"/>
        </w:rPr>
        <w:t>Varielius</w:t>
      </w:r>
      <w:proofErr w:type="spellEnd"/>
      <w:r w:rsidR="00C3454A">
        <w:rPr>
          <w:rFonts w:ascii="Times New Roman" w:hAnsi="Times New Roman" w:cs="Times New Roman"/>
        </w:rPr>
        <w:t xml:space="preserve"> reminds the reader that many people feel oppositely about this topic. </w:t>
      </w:r>
      <w:r w:rsidR="00717759">
        <w:rPr>
          <w:rFonts w:ascii="Times New Roman" w:hAnsi="Times New Roman" w:cs="Times New Roman"/>
        </w:rPr>
        <w:t>Advocates for the terminal disease requirement</w:t>
      </w:r>
      <w:r w:rsidR="005530EC">
        <w:rPr>
          <w:rFonts w:ascii="Times New Roman" w:hAnsi="Times New Roman" w:cs="Times New Roman"/>
        </w:rPr>
        <w:t xml:space="preserve"> believe that this requirement should be enforced “as a precaution against the risks of physician-assisted dying”, expecting these risks to be “smaller the fewer people [that] have access to the procedures” (</w:t>
      </w:r>
      <w:r w:rsidR="005530EC" w:rsidRPr="005530EC">
        <w:rPr>
          <w:rFonts w:ascii="Times New Roman" w:hAnsi="Times New Roman" w:cs="Times New Roman"/>
        </w:rPr>
        <w:t>Varelius, 2016, p. 663)</w:t>
      </w:r>
      <w:r w:rsidR="005530EC">
        <w:rPr>
          <w:rFonts w:ascii="Times New Roman" w:hAnsi="Times New Roman" w:cs="Times New Roman"/>
        </w:rPr>
        <w:t>.</w:t>
      </w:r>
    </w:p>
    <w:p w14:paraId="55F61E9F" w14:textId="77777777" w:rsidR="00C3454A" w:rsidRDefault="005530EC" w:rsidP="004A3E23">
      <w:pPr>
        <w:spacing w:line="480" w:lineRule="auto"/>
        <w:rPr>
          <w:rFonts w:ascii="Times New Roman" w:hAnsi="Times New Roman" w:cs="Times New Roman"/>
        </w:rPr>
      </w:pPr>
      <w:r>
        <w:rPr>
          <w:rFonts w:ascii="Times New Roman" w:hAnsi="Times New Roman" w:cs="Times New Roman"/>
        </w:rPr>
        <w:t xml:space="preserve">In this article, to back up his claims, </w:t>
      </w:r>
      <w:proofErr w:type="spellStart"/>
      <w:r>
        <w:rPr>
          <w:rFonts w:ascii="Times New Roman" w:hAnsi="Times New Roman" w:cs="Times New Roman"/>
        </w:rPr>
        <w:t>Varielius</w:t>
      </w:r>
      <w:proofErr w:type="spellEnd"/>
      <w:r>
        <w:rPr>
          <w:rFonts w:ascii="Times New Roman" w:hAnsi="Times New Roman" w:cs="Times New Roman"/>
        </w:rPr>
        <w:t xml:space="preserve"> considers “</w:t>
      </w:r>
      <w:r w:rsidR="000C1DA3">
        <w:rPr>
          <w:rFonts w:ascii="Times New Roman" w:hAnsi="Times New Roman" w:cs="Times New Roman"/>
        </w:rPr>
        <w:t>whether</w:t>
      </w:r>
      <w:r>
        <w:rPr>
          <w:rFonts w:ascii="Times New Roman" w:hAnsi="Times New Roman" w:cs="Times New Roman"/>
        </w:rPr>
        <w:t xml:space="preserve"> using the terminal disease requirement in connection with voluntary active euthanasia and physician-assisted suicide is </w:t>
      </w:r>
      <w:r>
        <w:rPr>
          <w:rFonts w:ascii="Times New Roman" w:hAnsi="Times New Roman" w:cs="Times New Roman"/>
        </w:rPr>
        <w:lastRenderedPageBreak/>
        <w:t xml:space="preserve">consistent with endorsing </w:t>
      </w:r>
      <w:r w:rsidR="000C1DA3">
        <w:rPr>
          <w:rFonts w:ascii="Times New Roman" w:hAnsi="Times New Roman" w:cs="Times New Roman"/>
        </w:rPr>
        <w:t xml:space="preserve">[passive euthanasia] permitted by standard medical ethics and medical law” (2016, p. 664). </w:t>
      </w:r>
    </w:p>
    <w:p w14:paraId="5E01A668" w14:textId="77777777" w:rsidR="000C1DA3" w:rsidRDefault="000C1DA3" w:rsidP="004A3E23">
      <w:pPr>
        <w:spacing w:line="480" w:lineRule="auto"/>
        <w:rPr>
          <w:rFonts w:ascii="Times New Roman" w:hAnsi="Times New Roman" w:cs="Times New Roman"/>
        </w:rPr>
      </w:pPr>
      <w:r>
        <w:rPr>
          <w:rFonts w:ascii="Times New Roman" w:hAnsi="Times New Roman" w:cs="Times New Roman"/>
        </w:rPr>
        <w:tab/>
        <w:t xml:space="preserve">To truly explain </w:t>
      </w:r>
      <w:proofErr w:type="spellStart"/>
      <w:r>
        <w:rPr>
          <w:rFonts w:ascii="Times New Roman" w:hAnsi="Times New Roman" w:cs="Times New Roman"/>
        </w:rPr>
        <w:t>Varielius’s</w:t>
      </w:r>
      <w:proofErr w:type="spellEnd"/>
      <w:r>
        <w:rPr>
          <w:rFonts w:ascii="Times New Roman" w:hAnsi="Times New Roman" w:cs="Times New Roman"/>
        </w:rPr>
        <w:t xml:space="preserve"> argument, it is extracted and presented in the following sentences: Passive euthanasia is a patient’s refusal of vital treatment whether their disease is terminal or not. If passive euthanasia is a patient’s refusal of vital treatment whether their disease is terminal or not, then passive euthanasia is morally right. If passive euthanasia is morally right, then it is not morally right to limit voluntary active euthanasia and physician-assisted suicide to terminally ill patients only. Therefore, as long as passive euthanasia is accepted, it is not morally right to limit voluntary active euthanasia and physician-assisted suicide to terminally ill patients only. </w:t>
      </w:r>
      <w:r w:rsidR="006D4754">
        <w:rPr>
          <w:rFonts w:ascii="Times New Roman" w:hAnsi="Times New Roman" w:cs="Times New Roman"/>
        </w:rPr>
        <w:t>To further delve into this argument, each premise is explained in the later paragraphs.</w:t>
      </w:r>
    </w:p>
    <w:p w14:paraId="0059DA8C" w14:textId="77777777" w:rsidR="006D4754" w:rsidRDefault="006D4754" w:rsidP="004A3E23">
      <w:pPr>
        <w:spacing w:line="480" w:lineRule="auto"/>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Varielius’s</w:t>
      </w:r>
      <w:proofErr w:type="spellEnd"/>
      <w:r>
        <w:rPr>
          <w:rFonts w:ascii="Times New Roman" w:hAnsi="Times New Roman" w:cs="Times New Roman"/>
        </w:rPr>
        <w:t xml:space="preserve"> first premise is that passive euthanasia is the refusal of treatment by a patient, regardless if they are terminally ill or not. </w:t>
      </w:r>
      <w:proofErr w:type="spellStart"/>
      <w:r>
        <w:rPr>
          <w:rFonts w:ascii="Times New Roman" w:hAnsi="Times New Roman" w:cs="Times New Roman"/>
        </w:rPr>
        <w:t>Varielius</w:t>
      </w:r>
      <w:proofErr w:type="spellEnd"/>
      <w:r>
        <w:rPr>
          <w:rFonts w:ascii="Times New Roman" w:hAnsi="Times New Roman" w:cs="Times New Roman"/>
        </w:rPr>
        <w:t xml:space="preserve"> presents a pretty simple, yet readable definition of passive euthanasia. He begins to explain that, although generally accepted, voluntary and non-voluntary passive euthanasia is highly criticized by supporters of the terminal disease requirement. To make sense of this, </w:t>
      </w:r>
      <w:proofErr w:type="spellStart"/>
      <w:r>
        <w:rPr>
          <w:rFonts w:ascii="Times New Roman" w:hAnsi="Times New Roman" w:cs="Times New Roman"/>
        </w:rPr>
        <w:t>Varielius</w:t>
      </w:r>
      <w:proofErr w:type="spellEnd"/>
      <w:r>
        <w:rPr>
          <w:rFonts w:ascii="Times New Roman" w:hAnsi="Times New Roman" w:cs="Times New Roman"/>
        </w:rPr>
        <w:t xml:space="preserve"> explains what is defined as a ‘terminal disease’: “an incurable and irreversible disease that has been medically confirmed and will, within reasonable medical judgement, produce death within six months” (</w:t>
      </w:r>
      <w:r>
        <w:rPr>
          <w:rFonts w:ascii="Times New Roman" w:hAnsi="Times New Roman" w:cs="Times New Roman"/>
        </w:rPr>
        <w:t>2016, p. 664</w:t>
      </w:r>
      <w:r>
        <w:rPr>
          <w:rFonts w:ascii="Times New Roman" w:hAnsi="Times New Roman" w:cs="Times New Roman"/>
        </w:rPr>
        <w:t xml:space="preserve">). </w:t>
      </w:r>
      <w:r w:rsidR="00062130">
        <w:rPr>
          <w:rFonts w:ascii="Times New Roman" w:hAnsi="Times New Roman" w:cs="Times New Roman"/>
        </w:rPr>
        <w:t xml:space="preserve">Although compelling arguments are cited within the article, </w:t>
      </w:r>
      <w:proofErr w:type="spellStart"/>
      <w:r w:rsidR="00062130">
        <w:rPr>
          <w:rFonts w:ascii="Times New Roman" w:hAnsi="Times New Roman" w:cs="Times New Roman"/>
        </w:rPr>
        <w:t>Varielius</w:t>
      </w:r>
      <w:proofErr w:type="spellEnd"/>
      <w:r w:rsidR="00062130">
        <w:rPr>
          <w:rFonts w:ascii="Times New Roman" w:hAnsi="Times New Roman" w:cs="Times New Roman"/>
        </w:rPr>
        <w:t xml:space="preserve"> reminds readers that “non-terminal patients can suffer as badly as, and sometimes for even much longer than, terminal patients” (2016, p. 663).</w:t>
      </w:r>
    </w:p>
    <w:p w14:paraId="1221DC84" w14:textId="77777777" w:rsidR="009360C9" w:rsidRDefault="009360C9" w:rsidP="004A3E23">
      <w:pPr>
        <w:spacing w:line="480" w:lineRule="auto"/>
        <w:rPr>
          <w:rFonts w:ascii="Times New Roman" w:hAnsi="Times New Roman" w:cs="Times New Roman"/>
        </w:rPr>
      </w:pPr>
      <w:r>
        <w:rPr>
          <w:rFonts w:ascii="Times New Roman" w:hAnsi="Times New Roman" w:cs="Times New Roman"/>
        </w:rPr>
        <w:tab/>
        <w:t xml:space="preserve">This point can lead to the next premise in </w:t>
      </w:r>
      <w:proofErr w:type="spellStart"/>
      <w:r>
        <w:rPr>
          <w:rFonts w:ascii="Times New Roman" w:hAnsi="Times New Roman" w:cs="Times New Roman"/>
        </w:rPr>
        <w:t>Varielius’s</w:t>
      </w:r>
      <w:proofErr w:type="spellEnd"/>
      <w:r>
        <w:rPr>
          <w:rFonts w:ascii="Times New Roman" w:hAnsi="Times New Roman" w:cs="Times New Roman"/>
        </w:rPr>
        <w:t xml:space="preserve"> argument: if premise one, then passive euthanasia is morally right. This claim can be backed by two points on moral consistency: “First, if two cases are treated differently in moral terms, there must be some morally relevant difference between the cases that warrants the differential treatment. Second, when other things are being equal, features like age, sex, race, and spatial and temporal location do not make a difference in moral terms.” (</w:t>
      </w:r>
      <w:proofErr w:type="spellStart"/>
      <w:r>
        <w:rPr>
          <w:rFonts w:ascii="Times New Roman" w:hAnsi="Times New Roman" w:cs="Times New Roman"/>
        </w:rPr>
        <w:t>Varielius</w:t>
      </w:r>
      <w:proofErr w:type="spellEnd"/>
      <w:r>
        <w:rPr>
          <w:rFonts w:ascii="Times New Roman" w:hAnsi="Times New Roman" w:cs="Times New Roman"/>
        </w:rPr>
        <w:t xml:space="preserve">, 2016, p. 665) In addition, to be considered </w:t>
      </w:r>
      <w:r w:rsidR="00FA4001">
        <w:rPr>
          <w:rFonts w:ascii="Times New Roman" w:hAnsi="Times New Roman" w:cs="Times New Roman"/>
        </w:rPr>
        <w:t>as having any moral status</w:t>
      </w:r>
      <w:r>
        <w:rPr>
          <w:rFonts w:ascii="Times New Roman" w:hAnsi="Times New Roman" w:cs="Times New Roman"/>
        </w:rPr>
        <w:t>,</w:t>
      </w:r>
      <w:r w:rsidR="00FA4001">
        <w:rPr>
          <w:rFonts w:ascii="Times New Roman" w:hAnsi="Times New Roman" w:cs="Times New Roman"/>
        </w:rPr>
        <w:t xml:space="preserve"> “a capacity for moral agency is both sufficient and necessary” (Holland, 2017, p. 18).</w:t>
      </w:r>
    </w:p>
    <w:p w14:paraId="38157B83" w14:textId="77777777" w:rsidR="00450F31" w:rsidRDefault="00450F31" w:rsidP="004A3E23">
      <w:pPr>
        <w:spacing w:line="480" w:lineRule="auto"/>
        <w:rPr>
          <w:rFonts w:ascii="Times New Roman" w:hAnsi="Times New Roman" w:cs="Times New Roman"/>
        </w:rPr>
      </w:pPr>
      <w:r>
        <w:rPr>
          <w:rFonts w:ascii="Times New Roman" w:hAnsi="Times New Roman" w:cs="Times New Roman"/>
        </w:rPr>
        <w:tab/>
        <w:t xml:space="preserve">The third and final premise presented in this argument is that if passive euthanasia is morally right, then it is not morally right to limit </w:t>
      </w:r>
      <w:r>
        <w:rPr>
          <w:rFonts w:ascii="Times New Roman" w:hAnsi="Times New Roman" w:cs="Times New Roman"/>
        </w:rPr>
        <w:t>voluntary active euthanasia and physician-assisted suicide</w:t>
      </w:r>
      <w:r>
        <w:rPr>
          <w:rFonts w:ascii="Times New Roman" w:hAnsi="Times New Roman" w:cs="Times New Roman"/>
        </w:rPr>
        <w:t xml:space="preserve"> to patients with only a terminal illness. </w:t>
      </w:r>
      <w:proofErr w:type="spellStart"/>
      <w:r>
        <w:rPr>
          <w:rFonts w:ascii="Times New Roman" w:hAnsi="Times New Roman" w:cs="Times New Roman"/>
        </w:rPr>
        <w:t>Varielius</w:t>
      </w:r>
      <w:proofErr w:type="spellEnd"/>
      <w:r>
        <w:rPr>
          <w:rFonts w:ascii="Times New Roman" w:hAnsi="Times New Roman" w:cs="Times New Roman"/>
        </w:rPr>
        <w:t xml:space="preserve"> believes that since the “standard medical ethics and medical law allow passive physician-assisted dying for non-terminal patients too, it would then appear to be inconsistent to employ the terminal disease requirement in the case of active physician-assisted dying” (2016, p. 665-666). </w:t>
      </w:r>
      <w:proofErr w:type="spellStart"/>
      <w:r>
        <w:rPr>
          <w:rFonts w:ascii="Times New Roman" w:hAnsi="Times New Roman" w:cs="Times New Roman"/>
        </w:rPr>
        <w:t>Varielius</w:t>
      </w:r>
      <w:proofErr w:type="spellEnd"/>
      <w:r>
        <w:rPr>
          <w:rFonts w:ascii="Times New Roman" w:hAnsi="Times New Roman" w:cs="Times New Roman"/>
        </w:rPr>
        <w:t xml:space="preserve"> states that “active physician-assisted dying is still morally worse than passive physician-assisted dying” (2016, p. 666). </w:t>
      </w:r>
    </w:p>
    <w:p w14:paraId="2B302458" w14:textId="77777777" w:rsidR="00450F31" w:rsidRDefault="00450F31" w:rsidP="004A3E23">
      <w:pPr>
        <w:spacing w:line="480" w:lineRule="auto"/>
        <w:rPr>
          <w:rFonts w:ascii="Times New Roman" w:hAnsi="Times New Roman" w:cs="Times New Roman"/>
        </w:rPr>
      </w:pPr>
      <w:r>
        <w:rPr>
          <w:rFonts w:ascii="Times New Roman" w:hAnsi="Times New Roman" w:cs="Times New Roman"/>
        </w:rPr>
        <w:tab/>
        <w:t xml:space="preserve">In conclusion to his argument, </w:t>
      </w:r>
      <w:proofErr w:type="spellStart"/>
      <w:r>
        <w:rPr>
          <w:rFonts w:ascii="Times New Roman" w:hAnsi="Times New Roman" w:cs="Times New Roman"/>
        </w:rPr>
        <w:t>Varielius</w:t>
      </w:r>
      <w:proofErr w:type="spellEnd"/>
      <w:r>
        <w:rPr>
          <w:rFonts w:ascii="Times New Roman" w:hAnsi="Times New Roman" w:cs="Times New Roman"/>
        </w:rPr>
        <w:t xml:space="preserve"> reiterates the claim that as long as passive euthanasia is accepted, it is not morally right to limit voluntary active euthanasia and physician-assisted suicide to only terminally ill patients. Like any good philosopher would, </w:t>
      </w:r>
      <w:proofErr w:type="spellStart"/>
      <w:r>
        <w:rPr>
          <w:rFonts w:ascii="Times New Roman" w:hAnsi="Times New Roman" w:cs="Times New Roman"/>
        </w:rPr>
        <w:t>Varielius</w:t>
      </w:r>
      <w:proofErr w:type="spellEnd"/>
      <w:r>
        <w:rPr>
          <w:rFonts w:ascii="Times New Roman" w:hAnsi="Times New Roman" w:cs="Times New Roman"/>
        </w:rPr>
        <w:t xml:space="preserve"> brings forth two objections possible to his argument: one being that “the argument is irrelevant” and the other being</w:t>
      </w:r>
      <w:r w:rsidR="00FE4456">
        <w:rPr>
          <w:rFonts w:ascii="Times New Roman" w:hAnsi="Times New Roman" w:cs="Times New Roman"/>
        </w:rPr>
        <w:t xml:space="preserve"> “the central moral rights are being ignored” (2016, p. 671). Although bringing up counters to his argument, </w:t>
      </w:r>
      <w:proofErr w:type="spellStart"/>
      <w:r w:rsidR="00FE4456">
        <w:rPr>
          <w:rFonts w:ascii="Times New Roman" w:hAnsi="Times New Roman" w:cs="Times New Roman"/>
        </w:rPr>
        <w:t>Varielius</w:t>
      </w:r>
      <w:proofErr w:type="spellEnd"/>
      <w:r w:rsidR="00FE4456">
        <w:rPr>
          <w:rFonts w:ascii="Times New Roman" w:hAnsi="Times New Roman" w:cs="Times New Roman"/>
        </w:rPr>
        <w:t xml:space="preserve"> maintains that these objections are only plausible if evidence is actually found. </w:t>
      </w:r>
      <w:proofErr w:type="spellStart"/>
      <w:r w:rsidR="00FE4456">
        <w:rPr>
          <w:rFonts w:ascii="Times New Roman" w:hAnsi="Times New Roman" w:cs="Times New Roman"/>
        </w:rPr>
        <w:t>Varielius</w:t>
      </w:r>
      <w:proofErr w:type="spellEnd"/>
      <w:r w:rsidR="00FE4456">
        <w:rPr>
          <w:rFonts w:ascii="Times New Roman" w:hAnsi="Times New Roman" w:cs="Times New Roman"/>
        </w:rPr>
        <w:t xml:space="preserve"> claims there is none and that his argument is not susceptible to flaws.</w:t>
      </w:r>
    </w:p>
    <w:p w14:paraId="70EF0228" w14:textId="77777777" w:rsidR="00FE4456" w:rsidRDefault="00FE4456" w:rsidP="004A3E23">
      <w:pPr>
        <w:spacing w:line="480" w:lineRule="auto"/>
        <w:rPr>
          <w:rFonts w:ascii="Times New Roman" w:hAnsi="Times New Roman" w:cs="Times New Roman"/>
        </w:rPr>
      </w:pPr>
      <w:r>
        <w:rPr>
          <w:rFonts w:ascii="Times New Roman" w:hAnsi="Times New Roman" w:cs="Times New Roman"/>
        </w:rPr>
        <w:tab/>
        <w:t xml:space="preserve">In the aforementioned article, </w:t>
      </w:r>
      <w:proofErr w:type="spellStart"/>
      <w:r>
        <w:rPr>
          <w:rFonts w:ascii="Times New Roman" w:hAnsi="Times New Roman" w:cs="Times New Roman"/>
        </w:rPr>
        <w:t>Varielius</w:t>
      </w:r>
      <w:proofErr w:type="spellEnd"/>
      <w:r>
        <w:rPr>
          <w:rFonts w:ascii="Times New Roman" w:hAnsi="Times New Roman" w:cs="Times New Roman"/>
        </w:rPr>
        <w:t xml:space="preserve"> presents the argument that the terminal disease requirement should not be enforced for voluntary active euthanasia and physician-assisted suicide because it is not enforced for passive euthanasia. In this paper, I succeeded in showing that </w:t>
      </w:r>
      <w:r>
        <w:rPr>
          <w:rFonts w:ascii="Times New Roman" w:hAnsi="Times New Roman" w:cs="Times New Roman"/>
        </w:rPr>
        <w:t>active euthanasia and physician-assisted suicide should not be limited to</w:t>
      </w:r>
      <w:r>
        <w:rPr>
          <w:rFonts w:ascii="Times New Roman" w:hAnsi="Times New Roman" w:cs="Times New Roman"/>
        </w:rPr>
        <w:t xml:space="preserve"> only terminally ill patients. </w:t>
      </w:r>
    </w:p>
    <w:p w14:paraId="1C32AF98" w14:textId="77777777" w:rsidR="00C3454A" w:rsidRDefault="00C3454A">
      <w:pPr>
        <w:rPr>
          <w:rFonts w:ascii="Times New Roman" w:hAnsi="Times New Roman" w:cs="Times New Roman"/>
        </w:rPr>
      </w:pPr>
      <w:r>
        <w:rPr>
          <w:rFonts w:ascii="Times New Roman" w:hAnsi="Times New Roman" w:cs="Times New Roman"/>
        </w:rPr>
        <w:br w:type="page"/>
      </w:r>
    </w:p>
    <w:p w14:paraId="5F8725D2" w14:textId="77777777" w:rsidR="0072206A" w:rsidRDefault="00C3454A" w:rsidP="00C3454A">
      <w:pPr>
        <w:spacing w:line="480" w:lineRule="auto"/>
        <w:jc w:val="center"/>
        <w:rPr>
          <w:rFonts w:ascii="Times New Roman" w:hAnsi="Times New Roman" w:cs="Times New Roman"/>
        </w:rPr>
      </w:pPr>
      <w:r>
        <w:rPr>
          <w:rFonts w:ascii="Times New Roman" w:hAnsi="Times New Roman" w:cs="Times New Roman"/>
        </w:rPr>
        <w:t>Bibliography</w:t>
      </w:r>
    </w:p>
    <w:p w14:paraId="5EC2CDB1" w14:textId="77777777" w:rsidR="00FA4001" w:rsidRDefault="00FA4001" w:rsidP="00C3454A">
      <w:pPr>
        <w:spacing w:line="480" w:lineRule="auto"/>
        <w:rPr>
          <w:rFonts w:ascii="Times New Roman" w:hAnsi="Times New Roman" w:cs="Times New Roman"/>
        </w:rPr>
      </w:pPr>
      <w:r>
        <w:rPr>
          <w:rFonts w:ascii="Times New Roman" w:hAnsi="Times New Roman" w:cs="Times New Roman"/>
        </w:rPr>
        <w:t xml:space="preserve">Holland, S. (2017). Bioethics: A Philosophical Introduction. </w:t>
      </w:r>
    </w:p>
    <w:p w14:paraId="7259E86C" w14:textId="77777777" w:rsidR="00C3454A" w:rsidRPr="00C3454A" w:rsidRDefault="00C3454A" w:rsidP="00C3454A">
      <w:pPr>
        <w:spacing w:line="480" w:lineRule="auto"/>
        <w:rPr>
          <w:rFonts w:ascii="Times New Roman" w:hAnsi="Times New Roman" w:cs="Times New Roman"/>
        </w:rPr>
      </w:pPr>
      <w:r w:rsidRPr="00C3454A">
        <w:rPr>
          <w:rFonts w:ascii="Times New Roman" w:hAnsi="Times New Roman" w:cs="Times New Roman"/>
        </w:rPr>
        <w:t xml:space="preserve">Varelius, J. (2016). Active and Passive Physician-Assisted Dying and the Terminal Disease </w:t>
      </w:r>
      <w:r>
        <w:rPr>
          <w:rFonts w:ascii="Times New Roman" w:hAnsi="Times New Roman" w:cs="Times New Roman"/>
        </w:rPr>
        <w:tab/>
      </w:r>
      <w:r w:rsidRPr="00C3454A">
        <w:rPr>
          <w:rFonts w:ascii="Times New Roman" w:hAnsi="Times New Roman" w:cs="Times New Roman"/>
        </w:rPr>
        <w:t>Requirement. </w:t>
      </w:r>
      <w:r w:rsidRPr="00C3454A">
        <w:rPr>
          <w:rFonts w:ascii="Times New Roman" w:hAnsi="Times New Roman" w:cs="Times New Roman"/>
          <w:i/>
          <w:iCs/>
        </w:rPr>
        <w:t>Bioethics,</w:t>
      </w:r>
      <w:r w:rsidRPr="00C3454A">
        <w:rPr>
          <w:rFonts w:ascii="Times New Roman" w:hAnsi="Times New Roman" w:cs="Times New Roman"/>
        </w:rPr>
        <w:t> </w:t>
      </w:r>
      <w:r w:rsidRPr="00C3454A">
        <w:rPr>
          <w:rFonts w:ascii="Times New Roman" w:hAnsi="Times New Roman" w:cs="Times New Roman"/>
          <w:i/>
          <w:iCs/>
        </w:rPr>
        <w:t>30</w:t>
      </w:r>
      <w:r w:rsidRPr="00C3454A">
        <w:rPr>
          <w:rFonts w:ascii="Times New Roman" w:hAnsi="Times New Roman" w:cs="Times New Roman"/>
        </w:rPr>
        <w:t>(9), 663-671. doi:10.1111/bioe.12282</w:t>
      </w:r>
    </w:p>
    <w:p w14:paraId="7E36715D" w14:textId="77777777" w:rsidR="00C3454A" w:rsidRPr="004A3E23" w:rsidRDefault="00C3454A" w:rsidP="00C3454A">
      <w:pPr>
        <w:spacing w:line="480" w:lineRule="auto"/>
        <w:rPr>
          <w:rFonts w:ascii="Times New Roman" w:hAnsi="Times New Roman" w:cs="Times New Roman"/>
        </w:rPr>
      </w:pPr>
    </w:p>
    <w:sectPr w:rsidR="00C3454A" w:rsidRPr="004A3E23" w:rsidSect="004A3E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135467"/>
    <w:multiLevelType w:val="multilevel"/>
    <w:tmpl w:val="895E5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EA5"/>
    <w:rsid w:val="00021ABD"/>
    <w:rsid w:val="000548D8"/>
    <w:rsid w:val="00062130"/>
    <w:rsid w:val="000C1DA3"/>
    <w:rsid w:val="001E3CE9"/>
    <w:rsid w:val="00450F31"/>
    <w:rsid w:val="004A3E23"/>
    <w:rsid w:val="005530EC"/>
    <w:rsid w:val="006D4754"/>
    <w:rsid w:val="00714654"/>
    <w:rsid w:val="00717759"/>
    <w:rsid w:val="00720AD6"/>
    <w:rsid w:val="0072206A"/>
    <w:rsid w:val="00755DB9"/>
    <w:rsid w:val="00824DC9"/>
    <w:rsid w:val="009360C9"/>
    <w:rsid w:val="00AE5315"/>
    <w:rsid w:val="00C3454A"/>
    <w:rsid w:val="00D36281"/>
    <w:rsid w:val="00E11892"/>
    <w:rsid w:val="00E24EA5"/>
    <w:rsid w:val="00F32A8A"/>
    <w:rsid w:val="00FA4001"/>
    <w:rsid w:val="00FA59D6"/>
    <w:rsid w:val="00FE4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2AD8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4EA5"/>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E24EA5"/>
    <w:rPr>
      <w:b/>
      <w:bCs/>
    </w:rPr>
  </w:style>
  <w:style w:type="character" w:styleId="Emphasis">
    <w:name w:val="Emphasis"/>
    <w:basedOn w:val="DefaultParagraphFont"/>
    <w:uiPriority w:val="20"/>
    <w:qFormat/>
    <w:rsid w:val="00E24EA5"/>
    <w:rPr>
      <w:i/>
      <w:iCs/>
    </w:rPr>
  </w:style>
  <w:style w:type="character" w:styleId="Hyperlink">
    <w:name w:val="Hyperlink"/>
    <w:basedOn w:val="DefaultParagraphFont"/>
    <w:uiPriority w:val="99"/>
    <w:semiHidden/>
    <w:unhideWhenUsed/>
    <w:rsid w:val="00E24EA5"/>
    <w:rPr>
      <w:color w:val="0000FF"/>
      <w:u w:val="single"/>
    </w:rPr>
  </w:style>
  <w:style w:type="character" w:customStyle="1" w:styleId="screenreader-only">
    <w:name w:val="screenreader-only"/>
    <w:basedOn w:val="DefaultParagraphFont"/>
    <w:rsid w:val="00E24E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219086">
      <w:bodyDiv w:val="1"/>
      <w:marLeft w:val="0"/>
      <w:marRight w:val="0"/>
      <w:marTop w:val="0"/>
      <w:marBottom w:val="0"/>
      <w:divBdr>
        <w:top w:val="none" w:sz="0" w:space="0" w:color="auto"/>
        <w:left w:val="none" w:sz="0" w:space="0" w:color="auto"/>
        <w:bottom w:val="none" w:sz="0" w:space="0" w:color="auto"/>
        <w:right w:val="none" w:sz="0" w:space="0" w:color="auto"/>
      </w:divBdr>
    </w:div>
    <w:div w:id="997683517">
      <w:bodyDiv w:val="1"/>
      <w:marLeft w:val="0"/>
      <w:marRight w:val="0"/>
      <w:marTop w:val="0"/>
      <w:marBottom w:val="0"/>
      <w:divBdr>
        <w:top w:val="none" w:sz="0" w:space="0" w:color="auto"/>
        <w:left w:val="none" w:sz="0" w:space="0" w:color="auto"/>
        <w:bottom w:val="none" w:sz="0" w:space="0" w:color="auto"/>
        <w:right w:val="none" w:sz="0" w:space="0" w:color="auto"/>
      </w:divBdr>
    </w:div>
    <w:div w:id="1050152668">
      <w:bodyDiv w:val="1"/>
      <w:marLeft w:val="0"/>
      <w:marRight w:val="0"/>
      <w:marTop w:val="0"/>
      <w:marBottom w:val="0"/>
      <w:divBdr>
        <w:top w:val="none" w:sz="0" w:space="0" w:color="auto"/>
        <w:left w:val="none" w:sz="0" w:space="0" w:color="auto"/>
        <w:bottom w:val="none" w:sz="0" w:space="0" w:color="auto"/>
        <w:right w:val="none" w:sz="0" w:space="0" w:color="auto"/>
      </w:divBdr>
    </w:div>
    <w:div w:id="1401248125">
      <w:bodyDiv w:val="1"/>
      <w:marLeft w:val="0"/>
      <w:marRight w:val="0"/>
      <w:marTop w:val="0"/>
      <w:marBottom w:val="0"/>
      <w:divBdr>
        <w:top w:val="none" w:sz="0" w:space="0" w:color="auto"/>
        <w:left w:val="none" w:sz="0" w:space="0" w:color="auto"/>
        <w:bottom w:val="none" w:sz="0" w:space="0" w:color="auto"/>
        <w:right w:val="none" w:sz="0" w:space="0" w:color="auto"/>
      </w:divBdr>
    </w:div>
    <w:div w:id="18688297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5</Pages>
  <Words>941</Words>
  <Characters>5369</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K. Bland</dc:creator>
  <cp:keywords/>
  <dc:description/>
  <cp:lastModifiedBy>Megan K. Bland</cp:lastModifiedBy>
  <cp:revision>1</cp:revision>
  <dcterms:created xsi:type="dcterms:W3CDTF">2018-01-08T17:25:00Z</dcterms:created>
  <dcterms:modified xsi:type="dcterms:W3CDTF">2018-01-10T06:45:00Z</dcterms:modified>
</cp:coreProperties>
</file>