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6214" w14:textId="7FF5C5BD" w:rsidR="00CA10AA" w:rsidRDefault="00F52951"/>
    <w:p w14:paraId="12AFEBA8" w14:textId="01F05996" w:rsidR="00351784" w:rsidRDefault="00351784"/>
    <w:p w14:paraId="7CA982E4" w14:textId="0E0F55E7" w:rsidR="00351784" w:rsidRDefault="00351784"/>
    <w:p w14:paraId="7D5F26B4" w14:textId="465CB28A" w:rsidR="00351784" w:rsidRDefault="00351784">
      <w:pPr>
        <w:rPr>
          <w:rFonts w:ascii="Times New Roman" w:hAnsi="Times New Roman" w:cs="Times New Roman"/>
        </w:rPr>
      </w:pPr>
    </w:p>
    <w:p w14:paraId="6D3A2861" w14:textId="6B2BFFAE" w:rsidR="00351784" w:rsidRDefault="00351784">
      <w:pPr>
        <w:rPr>
          <w:rFonts w:ascii="Times New Roman" w:hAnsi="Times New Roman" w:cs="Times New Roman"/>
        </w:rPr>
      </w:pPr>
    </w:p>
    <w:p w14:paraId="11FCAC87" w14:textId="25736354" w:rsidR="00351784" w:rsidRDefault="00351784">
      <w:pPr>
        <w:rPr>
          <w:rFonts w:ascii="Times New Roman" w:hAnsi="Times New Roman" w:cs="Times New Roman"/>
        </w:rPr>
      </w:pPr>
    </w:p>
    <w:p w14:paraId="56B64E67" w14:textId="2AEAAACC" w:rsidR="00351784" w:rsidRDefault="00351784">
      <w:pPr>
        <w:rPr>
          <w:rFonts w:ascii="Times New Roman" w:hAnsi="Times New Roman" w:cs="Times New Roman"/>
        </w:rPr>
      </w:pPr>
    </w:p>
    <w:p w14:paraId="07A724BC" w14:textId="323904DC" w:rsidR="00351784" w:rsidRDefault="00351784">
      <w:pPr>
        <w:rPr>
          <w:rFonts w:ascii="Times New Roman" w:hAnsi="Times New Roman" w:cs="Times New Roman"/>
        </w:rPr>
      </w:pPr>
    </w:p>
    <w:p w14:paraId="507C271D" w14:textId="45F57068" w:rsidR="00351784" w:rsidRDefault="00351784">
      <w:pPr>
        <w:rPr>
          <w:rFonts w:ascii="Times New Roman" w:hAnsi="Times New Roman" w:cs="Times New Roman"/>
        </w:rPr>
      </w:pPr>
    </w:p>
    <w:p w14:paraId="73E61CB2" w14:textId="5DE7CD7A" w:rsidR="00351784" w:rsidRDefault="00351784">
      <w:pPr>
        <w:rPr>
          <w:rFonts w:ascii="Times New Roman" w:hAnsi="Times New Roman" w:cs="Times New Roman"/>
        </w:rPr>
      </w:pPr>
    </w:p>
    <w:p w14:paraId="20C2A20E" w14:textId="65CFB9AB" w:rsidR="00351784" w:rsidRDefault="00351784">
      <w:pPr>
        <w:rPr>
          <w:rFonts w:ascii="Times New Roman" w:hAnsi="Times New Roman" w:cs="Times New Roman"/>
        </w:rPr>
      </w:pPr>
    </w:p>
    <w:p w14:paraId="6D12B301" w14:textId="5FC4B4C4" w:rsidR="00351784" w:rsidRDefault="00A55EA5" w:rsidP="0051341C">
      <w:pPr>
        <w:jc w:val="center"/>
        <w:rPr>
          <w:rFonts w:ascii="Times New Roman" w:hAnsi="Times New Roman" w:cs="Times New Roman"/>
        </w:rPr>
      </w:pPr>
      <w:r>
        <w:rPr>
          <w:rFonts w:ascii="Times New Roman" w:hAnsi="Times New Roman" w:cs="Times New Roman"/>
        </w:rPr>
        <w:t>Considering the Conventions: The Importance of WAC</w:t>
      </w:r>
    </w:p>
    <w:p w14:paraId="5F0FE01E" w14:textId="7F15C15A" w:rsidR="00351784" w:rsidRDefault="00351784">
      <w:pPr>
        <w:rPr>
          <w:rFonts w:ascii="Times New Roman" w:hAnsi="Times New Roman" w:cs="Times New Roman"/>
        </w:rPr>
      </w:pPr>
    </w:p>
    <w:p w14:paraId="00A798EE" w14:textId="5CAA2271" w:rsidR="00351784" w:rsidRDefault="00351784" w:rsidP="00351784">
      <w:pPr>
        <w:spacing w:line="480" w:lineRule="auto"/>
        <w:jc w:val="center"/>
        <w:rPr>
          <w:rFonts w:ascii="Times New Roman" w:hAnsi="Times New Roman" w:cs="Times New Roman"/>
        </w:rPr>
      </w:pPr>
      <w:r>
        <w:rPr>
          <w:rFonts w:ascii="Times New Roman" w:hAnsi="Times New Roman" w:cs="Times New Roman"/>
        </w:rPr>
        <w:t xml:space="preserve">Audrey </w:t>
      </w:r>
      <w:proofErr w:type="spellStart"/>
      <w:r>
        <w:rPr>
          <w:rFonts w:ascii="Times New Roman" w:hAnsi="Times New Roman" w:cs="Times New Roman"/>
        </w:rPr>
        <w:t>Biringer</w:t>
      </w:r>
      <w:proofErr w:type="spellEnd"/>
    </w:p>
    <w:p w14:paraId="05F83567" w14:textId="7FC386D6" w:rsidR="00351784" w:rsidRDefault="0051341C" w:rsidP="00351784">
      <w:pPr>
        <w:spacing w:line="480" w:lineRule="auto"/>
        <w:jc w:val="center"/>
        <w:rPr>
          <w:rFonts w:ascii="Times New Roman" w:hAnsi="Times New Roman" w:cs="Times New Roman"/>
        </w:rPr>
      </w:pPr>
      <w:r>
        <w:rPr>
          <w:rFonts w:ascii="Times New Roman" w:hAnsi="Times New Roman" w:cs="Times New Roman"/>
        </w:rPr>
        <w:t>Professor Green</w:t>
      </w:r>
    </w:p>
    <w:p w14:paraId="0B18BFF3" w14:textId="3658FE7B" w:rsidR="0051341C" w:rsidRDefault="0051341C" w:rsidP="00351784">
      <w:pPr>
        <w:spacing w:line="480" w:lineRule="auto"/>
        <w:jc w:val="center"/>
        <w:rPr>
          <w:rFonts w:ascii="Times New Roman" w:hAnsi="Times New Roman" w:cs="Times New Roman"/>
        </w:rPr>
      </w:pPr>
      <w:r>
        <w:rPr>
          <w:rFonts w:ascii="Times New Roman" w:hAnsi="Times New Roman" w:cs="Times New Roman"/>
        </w:rPr>
        <w:t>ENGL 165-50</w:t>
      </w:r>
    </w:p>
    <w:p w14:paraId="0F2782FD" w14:textId="74D41156" w:rsidR="0051341C" w:rsidRDefault="0051341C" w:rsidP="00351784">
      <w:pPr>
        <w:spacing w:line="480" w:lineRule="auto"/>
        <w:jc w:val="center"/>
        <w:rPr>
          <w:rFonts w:ascii="Times New Roman" w:hAnsi="Times New Roman" w:cs="Times New Roman"/>
        </w:rPr>
      </w:pPr>
      <w:r>
        <w:rPr>
          <w:rFonts w:ascii="Times New Roman" w:hAnsi="Times New Roman" w:cs="Times New Roman"/>
        </w:rPr>
        <w:t>April 2</w:t>
      </w:r>
      <w:r w:rsidR="00F52951">
        <w:rPr>
          <w:rFonts w:ascii="Times New Roman" w:hAnsi="Times New Roman" w:cs="Times New Roman"/>
        </w:rPr>
        <w:t>2</w:t>
      </w:r>
      <w:r>
        <w:rPr>
          <w:rFonts w:ascii="Times New Roman" w:hAnsi="Times New Roman" w:cs="Times New Roman"/>
        </w:rPr>
        <w:t>, 2020</w:t>
      </w:r>
    </w:p>
    <w:p w14:paraId="19F31358" w14:textId="1D39C98C" w:rsidR="0051341C" w:rsidRDefault="0051341C" w:rsidP="00351784">
      <w:pPr>
        <w:spacing w:line="480" w:lineRule="auto"/>
        <w:jc w:val="center"/>
        <w:rPr>
          <w:rFonts w:ascii="Times New Roman" w:hAnsi="Times New Roman" w:cs="Times New Roman"/>
        </w:rPr>
      </w:pPr>
    </w:p>
    <w:p w14:paraId="4CF5CAA3" w14:textId="0C6BB3B2" w:rsidR="0051341C" w:rsidRDefault="0051341C" w:rsidP="00351784">
      <w:pPr>
        <w:spacing w:line="480" w:lineRule="auto"/>
        <w:jc w:val="center"/>
        <w:rPr>
          <w:rFonts w:ascii="Times New Roman" w:hAnsi="Times New Roman" w:cs="Times New Roman"/>
        </w:rPr>
      </w:pPr>
    </w:p>
    <w:p w14:paraId="1AD97D65" w14:textId="24AC5B58" w:rsidR="0051341C" w:rsidRDefault="0051341C" w:rsidP="00351784">
      <w:pPr>
        <w:spacing w:line="480" w:lineRule="auto"/>
        <w:jc w:val="center"/>
        <w:rPr>
          <w:rFonts w:ascii="Times New Roman" w:hAnsi="Times New Roman" w:cs="Times New Roman"/>
        </w:rPr>
      </w:pPr>
    </w:p>
    <w:p w14:paraId="0338F5AC" w14:textId="3B356B87" w:rsidR="0051341C" w:rsidRDefault="0051341C" w:rsidP="00351784">
      <w:pPr>
        <w:spacing w:line="480" w:lineRule="auto"/>
        <w:jc w:val="center"/>
        <w:rPr>
          <w:rFonts w:ascii="Times New Roman" w:hAnsi="Times New Roman" w:cs="Times New Roman"/>
        </w:rPr>
      </w:pPr>
    </w:p>
    <w:p w14:paraId="0B6ADBB0" w14:textId="1D7A978D" w:rsidR="0051341C" w:rsidRDefault="0051341C" w:rsidP="00351784">
      <w:pPr>
        <w:spacing w:line="480" w:lineRule="auto"/>
        <w:jc w:val="center"/>
        <w:rPr>
          <w:rFonts w:ascii="Times New Roman" w:hAnsi="Times New Roman" w:cs="Times New Roman"/>
        </w:rPr>
      </w:pPr>
    </w:p>
    <w:p w14:paraId="0314C0F0" w14:textId="4E3A59F4" w:rsidR="0051341C" w:rsidRDefault="0051341C" w:rsidP="00351784">
      <w:pPr>
        <w:spacing w:line="480" w:lineRule="auto"/>
        <w:jc w:val="center"/>
        <w:rPr>
          <w:rFonts w:ascii="Times New Roman" w:hAnsi="Times New Roman" w:cs="Times New Roman"/>
        </w:rPr>
      </w:pPr>
    </w:p>
    <w:p w14:paraId="2F99CA46" w14:textId="39F1A7BC" w:rsidR="0051341C" w:rsidRDefault="0051341C" w:rsidP="00351784">
      <w:pPr>
        <w:spacing w:line="480" w:lineRule="auto"/>
        <w:jc w:val="center"/>
        <w:rPr>
          <w:rFonts w:ascii="Times New Roman" w:hAnsi="Times New Roman" w:cs="Times New Roman"/>
        </w:rPr>
      </w:pPr>
    </w:p>
    <w:p w14:paraId="06BCBC01" w14:textId="11852AA3" w:rsidR="0051341C" w:rsidRDefault="0051341C" w:rsidP="00351784">
      <w:pPr>
        <w:spacing w:line="480" w:lineRule="auto"/>
        <w:jc w:val="center"/>
        <w:rPr>
          <w:rFonts w:ascii="Times New Roman" w:hAnsi="Times New Roman" w:cs="Times New Roman"/>
        </w:rPr>
      </w:pPr>
    </w:p>
    <w:p w14:paraId="3CC17280" w14:textId="645276AF" w:rsidR="0051341C" w:rsidRDefault="0051341C" w:rsidP="00351784">
      <w:pPr>
        <w:spacing w:line="480" w:lineRule="auto"/>
        <w:jc w:val="center"/>
        <w:rPr>
          <w:rFonts w:ascii="Times New Roman" w:hAnsi="Times New Roman" w:cs="Times New Roman"/>
        </w:rPr>
      </w:pPr>
    </w:p>
    <w:p w14:paraId="4A9FFDC7" w14:textId="76D78BD6" w:rsidR="0051341C" w:rsidRDefault="0051341C" w:rsidP="00351784">
      <w:pPr>
        <w:spacing w:line="480" w:lineRule="auto"/>
        <w:jc w:val="center"/>
        <w:rPr>
          <w:rFonts w:ascii="Times New Roman" w:hAnsi="Times New Roman" w:cs="Times New Roman"/>
        </w:rPr>
      </w:pPr>
    </w:p>
    <w:p w14:paraId="461C9B0F" w14:textId="52757447" w:rsidR="0051341C" w:rsidRDefault="0051341C" w:rsidP="00351784">
      <w:pPr>
        <w:spacing w:line="480" w:lineRule="auto"/>
        <w:jc w:val="center"/>
        <w:rPr>
          <w:rFonts w:ascii="Times New Roman" w:hAnsi="Times New Roman" w:cs="Times New Roman"/>
        </w:rPr>
      </w:pPr>
    </w:p>
    <w:p w14:paraId="7EFA9BDC" w14:textId="6F3A3F7B" w:rsidR="0051341C" w:rsidRDefault="0051341C" w:rsidP="00351784">
      <w:pPr>
        <w:spacing w:line="480" w:lineRule="auto"/>
        <w:jc w:val="center"/>
        <w:rPr>
          <w:rFonts w:ascii="Times New Roman" w:hAnsi="Times New Roman" w:cs="Times New Roman"/>
        </w:rPr>
      </w:pPr>
    </w:p>
    <w:p w14:paraId="28A23591" w14:textId="71EDB418" w:rsidR="0051341C" w:rsidRDefault="0051341C" w:rsidP="00351784">
      <w:pPr>
        <w:spacing w:line="480" w:lineRule="auto"/>
        <w:jc w:val="center"/>
        <w:rPr>
          <w:rFonts w:ascii="Times New Roman" w:hAnsi="Times New Roman" w:cs="Times New Roman"/>
        </w:rPr>
      </w:pPr>
    </w:p>
    <w:p w14:paraId="4722F44E" w14:textId="23032A48" w:rsidR="0051341C" w:rsidRDefault="0051341C" w:rsidP="00351784">
      <w:pPr>
        <w:spacing w:line="480" w:lineRule="auto"/>
        <w:jc w:val="center"/>
        <w:rPr>
          <w:rFonts w:ascii="Times New Roman" w:hAnsi="Times New Roman" w:cs="Times New Roman"/>
        </w:rPr>
      </w:pPr>
    </w:p>
    <w:p w14:paraId="4B79CCBE" w14:textId="4161C0A6" w:rsidR="0051341C" w:rsidRDefault="00A722DD" w:rsidP="00351784">
      <w:pPr>
        <w:spacing w:line="480" w:lineRule="auto"/>
        <w:jc w:val="center"/>
        <w:rPr>
          <w:rFonts w:ascii="Times New Roman" w:hAnsi="Times New Roman" w:cs="Times New Roman"/>
          <w:b/>
          <w:bCs/>
        </w:rPr>
      </w:pPr>
      <w:r>
        <w:rPr>
          <w:rFonts w:ascii="Times New Roman" w:hAnsi="Times New Roman" w:cs="Times New Roman"/>
          <w:b/>
          <w:bCs/>
        </w:rPr>
        <w:t>INTRODUCTION</w:t>
      </w:r>
    </w:p>
    <w:p w14:paraId="5E287007" w14:textId="1259838A" w:rsidR="00A722DD" w:rsidRDefault="00A55EA5" w:rsidP="00A722DD">
      <w:pPr>
        <w:spacing w:line="480" w:lineRule="auto"/>
        <w:rPr>
          <w:rFonts w:ascii="Times New Roman" w:hAnsi="Times New Roman" w:cs="Times New Roman"/>
        </w:rPr>
      </w:pPr>
      <w:r>
        <w:rPr>
          <w:rFonts w:ascii="Times New Roman" w:hAnsi="Times New Roman" w:cs="Times New Roman"/>
        </w:rPr>
        <w:t>I’ve recently found myself wondering how the trend for students to dread writing assignments came about. Was there ever a time in which students were eager to complete a research paper or even just a short story? If so, what changed? Why do so many students nowadays despise one of the most useful techniques for learning in existence?</w:t>
      </w:r>
    </w:p>
    <w:p w14:paraId="0F17FE75" w14:textId="26898042" w:rsidR="00A55EA5" w:rsidRDefault="00A55EA5" w:rsidP="00A722DD">
      <w:pPr>
        <w:spacing w:line="480" w:lineRule="auto"/>
        <w:rPr>
          <w:rFonts w:ascii="Times New Roman" w:hAnsi="Times New Roman" w:cs="Times New Roman"/>
        </w:rPr>
      </w:pPr>
    </w:p>
    <w:p w14:paraId="040A2ED5" w14:textId="3B154884" w:rsidR="00A55EA5" w:rsidRDefault="00A55EA5" w:rsidP="00A722DD">
      <w:pPr>
        <w:spacing w:line="480" w:lineRule="auto"/>
        <w:rPr>
          <w:rFonts w:ascii="Times New Roman" w:hAnsi="Times New Roman" w:cs="Times New Roman"/>
        </w:rPr>
      </w:pPr>
      <w:r>
        <w:rPr>
          <w:rFonts w:ascii="Times New Roman" w:hAnsi="Times New Roman" w:cs="Times New Roman"/>
        </w:rPr>
        <w:t xml:space="preserve">Students in grade school are often only assigned writing from their English teachers. This means that students who continue to college and want to pursue a career in other fields besides English are more likely to be surprised by the type of thinking they will be challenged to do. Could this mean that these students studying fields which are less associated with typical English-class writing are at a disadvantage? In answering this, the conventions of writing for each field must first be examined in order to determine how different they really are from the English conventions that students are raised on. </w:t>
      </w:r>
    </w:p>
    <w:p w14:paraId="3A8BCB97" w14:textId="200E3F51" w:rsidR="00A55EA5" w:rsidRDefault="00A55EA5" w:rsidP="00A722DD">
      <w:pPr>
        <w:spacing w:line="480" w:lineRule="auto"/>
        <w:rPr>
          <w:rFonts w:ascii="Times New Roman" w:hAnsi="Times New Roman" w:cs="Times New Roman"/>
        </w:rPr>
      </w:pPr>
    </w:p>
    <w:p w14:paraId="61FF0AB3" w14:textId="11D3DD61" w:rsidR="00A55EA5" w:rsidRDefault="00A55EA5" w:rsidP="00A722DD">
      <w:pPr>
        <w:spacing w:line="480" w:lineRule="auto"/>
        <w:rPr>
          <w:rFonts w:ascii="Times New Roman" w:hAnsi="Times New Roman" w:cs="Times New Roman"/>
        </w:rPr>
      </w:pPr>
      <w:r>
        <w:rPr>
          <w:rFonts w:ascii="Times New Roman" w:hAnsi="Times New Roman" w:cs="Times New Roman"/>
        </w:rPr>
        <w:t xml:space="preserve">I decided to examine three fields in three different disciplines which I feel are all significantly different in their conventions. I chose to examine English conventions, which fall in the Humanities discipline, in order to represent what students are often taught more than any other field. I chose to examine Biology because it falls under the discipline of natural Sciences which I feel is typically less associated with typical English-class writing. I chose to examine Psychology because I feel that the discipline of Social Sciences has aspects of both Humanities and Natural Sciences. In order to compare these fields, one must consider the conventions of language, structure, and reference. </w:t>
      </w:r>
    </w:p>
    <w:p w14:paraId="07E0857E" w14:textId="4B6DEF8A" w:rsidR="00A55EA5" w:rsidRDefault="00A55EA5" w:rsidP="00A722DD">
      <w:pPr>
        <w:spacing w:line="480" w:lineRule="auto"/>
        <w:rPr>
          <w:rFonts w:ascii="Times New Roman" w:hAnsi="Times New Roman" w:cs="Times New Roman"/>
        </w:rPr>
      </w:pPr>
    </w:p>
    <w:p w14:paraId="31F18046" w14:textId="676D509F" w:rsidR="00A55EA5" w:rsidRPr="00A722DD" w:rsidRDefault="00A55EA5" w:rsidP="00A722DD">
      <w:pPr>
        <w:spacing w:line="480" w:lineRule="auto"/>
        <w:rPr>
          <w:rFonts w:ascii="Times New Roman" w:hAnsi="Times New Roman" w:cs="Times New Roman"/>
        </w:rPr>
      </w:pPr>
      <w:r>
        <w:rPr>
          <w:rFonts w:ascii="Times New Roman" w:hAnsi="Times New Roman" w:cs="Times New Roman"/>
        </w:rPr>
        <w:t>Conventions of language are the ways in which members of a disciplinary community communicate their ideas using things like voice and point of view. Conventions of structure are the rules that constitute the way that a writing is laid out. Conventions of Reference are the ways in which one must go about using and crediting others information. These conventions are important in considering WAC because each discipline has different conventions.</w:t>
      </w:r>
    </w:p>
    <w:p w14:paraId="19A7C30F" w14:textId="77777777" w:rsidR="00A722DD" w:rsidRDefault="00A722DD" w:rsidP="00A722DD">
      <w:pPr>
        <w:spacing w:line="480" w:lineRule="auto"/>
        <w:jc w:val="center"/>
        <w:rPr>
          <w:rFonts w:ascii="Times New Roman" w:hAnsi="Times New Roman" w:cs="Times New Roman"/>
          <w:b/>
          <w:bCs/>
        </w:rPr>
      </w:pPr>
    </w:p>
    <w:p w14:paraId="61159A14" w14:textId="41A95ED4" w:rsidR="00B0736B" w:rsidRDefault="0051341C" w:rsidP="00A722DD">
      <w:pPr>
        <w:spacing w:line="480" w:lineRule="auto"/>
        <w:jc w:val="center"/>
        <w:rPr>
          <w:rFonts w:ascii="Times New Roman" w:hAnsi="Times New Roman" w:cs="Times New Roman"/>
          <w:b/>
          <w:bCs/>
        </w:rPr>
      </w:pPr>
      <w:r w:rsidRPr="0051341C">
        <w:rPr>
          <w:rFonts w:ascii="Times New Roman" w:hAnsi="Times New Roman" w:cs="Times New Roman"/>
          <w:b/>
          <w:bCs/>
        </w:rPr>
        <w:t>LANGUAGE</w:t>
      </w:r>
    </w:p>
    <w:p w14:paraId="18D35718" w14:textId="2DE888EE" w:rsidR="00A722DD" w:rsidRDefault="00B0736B" w:rsidP="0051341C">
      <w:pPr>
        <w:spacing w:line="480" w:lineRule="auto"/>
        <w:rPr>
          <w:rFonts w:ascii="Times New Roman" w:hAnsi="Times New Roman" w:cs="Times New Roman"/>
        </w:rPr>
      </w:pPr>
      <w:r>
        <w:rPr>
          <w:rFonts w:ascii="Times New Roman" w:hAnsi="Times New Roman" w:cs="Times New Roman"/>
        </w:rPr>
        <w:t>The manner in which ideas are conveyed plays a major role in ho</w:t>
      </w:r>
      <w:r w:rsidR="004D7984">
        <w:rPr>
          <w:rFonts w:ascii="Times New Roman" w:hAnsi="Times New Roman" w:cs="Times New Roman"/>
        </w:rPr>
        <w:t>w</w:t>
      </w:r>
      <w:r>
        <w:rPr>
          <w:rFonts w:ascii="Times New Roman" w:hAnsi="Times New Roman" w:cs="Times New Roman"/>
        </w:rPr>
        <w:t xml:space="preserve"> they are perceived by specific audiences. Different disciplines have different audiences, so they also have different language conventions. In examining </w:t>
      </w:r>
      <w:r w:rsidR="00EB020B">
        <w:rPr>
          <w:rFonts w:ascii="Times New Roman" w:hAnsi="Times New Roman" w:cs="Times New Roman"/>
        </w:rPr>
        <w:t xml:space="preserve">biology, </w:t>
      </w:r>
      <w:r>
        <w:rPr>
          <w:rFonts w:ascii="Times New Roman" w:hAnsi="Times New Roman" w:cs="Times New Roman"/>
        </w:rPr>
        <w:t xml:space="preserve">nursing and psychology’s language conventions, the </w:t>
      </w:r>
      <w:r w:rsidR="00EB020B">
        <w:rPr>
          <w:rFonts w:ascii="Times New Roman" w:hAnsi="Times New Roman" w:cs="Times New Roman"/>
        </w:rPr>
        <w:t>three</w:t>
      </w:r>
      <w:r>
        <w:rPr>
          <w:rFonts w:ascii="Times New Roman" w:hAnsi="Times New Roman" w:cs="Times New Roman"/>
        </w:rPr>
        <w:t xml:space="preserve"> had more differences than similarities. The one similarity I found was that each of them heavily emphasizes the importance of word choice. As </w:t>
      </w:r>
      <w:r w:rsidR="00EB020B">
        <w:rPr>
          <w:rFonts w:ascii="Times New Roman" w:hAnsi="Times New Roman" w:cs="Times New Roman"/>
        </w:rPr>
        <w:t>the</w:t>
      </w:r>
      <w:r>
        <w:rPr>
          <w:rFonts w:ascii="Times New Roman" w:hAnsi="Times New Roman" w:cs="Times New Roman"/>
        </w:rPr>
        <w:t xml:space="preserve"> disciplines relate to specific scientific information, it is essential that all information is factually correct. </w:t>
      </w:r>
      <w:r w:rsidR="00F12764">
        <w:rPr>
          <w:rFonts w:ascii="Times New Roman" w:hAnsi="Times New Roman" w:cs="Times New Roman"/>
        </w:rPr>
        <w:t>Booth (1996) asserts that it is the role of the writer to ensure that the writing is absolutely clear enough for the expected audience. Booth also specifies</w:t>
      </w:r>
      <w:r w:rsidR="00EB020B">
        <w:rPr>
          <w:rFonts w:ascii="Times New Roman" w:hAnsi="Times New Roman" w:cs="Times New Roman"/>
        </w:rPr>
        <w:t xml:space="preserve"> that for nursing</w:t>
      </w:r>
      <w:r w:rsidR="00F12764">
        <w:rPr>
          <w:rFonts w:ascii="Times New Roman" w:hAnsi="Times New Roman" w:cs="Times New Roman"/>
        </w:rPr>
        <w:t xml:space="preserve"> “Words must be selected </w:t>
      </w:r>
      <w:proofErr w:type="gramStart"/>
      <w:r w:rsidR="00433E96">
        <w:rPr>
          <w:rFonts w:ascii="Times New Roman" w:hAnsi="Times New Roman" w:cs="Times New Roman"/>
        </w:rPr>
        <w:t>carefully</w:t>
      </w:r>
      <w:proofErr w:type="gramEnd"/>
      <w:r w:rsidR="00F12764">
        <w:rPr>
          <w:rFonts w:ascii="Times New Roman" w:hAnsi="Times New Roman" w:cs="Times New Roman"/>
        </w:rPr>
        <w:t xml:space="preserve"> and abbreviations avoided.” </w:t>
      </w:r>
      <w:r w:rsidR="00EB020B">
        <w:rPr>
          <w:rFonts w:ascii="Times New Roman" w:hAnsi="Times New Roman" w:cs="Times New Roman"/>
        </w:rPr>
        <w:t>P</w:t>
      </w:r>
      <w:r>
        <w:rPr>
          <w:rFonts w:ascii="Times New Roman" w:hAnsi="Times New Roman" w:cs="Times New Roman"/>
        </w:rPr>
        <w:t>sychology</w:t>
      </w:r>
      <w:r w:rsidR="00EB020B">
        <w:rPr>
          <w:rFonts w:ascii="Times New Roman" w:hAnsi="Times New Roman" w:cs="Times New Roman"/>
        </w:rPr>
        <w:t xml:space="preserve"> and biology</w:t>
      </w:r>
      <w:r>
        <w:rPr>
          <w:rFonts w:ascii="Times New Roman" w:hAnsi="Times New Roman" w:cs="Times New Roman"/>
        </w:rPr>
        <w:t>, though, provide more room for interpretation</w:t>
      </w:r>
      <w:r w:rsidR="00F12764">
        <w:rPr>
          <w:rFonts w:ascii="Times New Roman" w:hAnsi="Times New Roman" w:cs="Times New Roman"/>
        </w:rPr>
        <w:t xml:space="preserve"> </w:t>
      </w:r>
      <w:r>
        <w:rPr>
          <w:rFonts w:ascii="Times New Roman" w:hAnsi="Times New Roman" w:cs="Times New Roman"/>
        </w:rPr>
        <w:t>of information</w:t>
      </w:r>
      <w:r w:rsidR="00F12764">
        <w:rPr>
          <w:rFonts w:ascii="Times New Roman" w:hAnsi="Times New Roman" w:cs="Times New Roman"/>
        </w:rPr>
        <w:t xml:space="preserve"> and more relaxed writing conventions</w:t>
      </w:r>
      <w:r>
        <w:rPr>
          <w:rFonts w:ascii="Times New Roman" w:hAnsi="Times New Roman" w:cs="Times New Roman"/>
        </w:rPr>
        <w:t xml:space="preserve"> than nursing does.</w:t>
      </w:r>
      <w:r w:rsidR="009C6207">
        <w:rPr>
          <w:rFonts w:ascii="Times New Roman" w:hAnsi="Times New Roman" w:cs="Times New Roman"/>
        </w:rPr>
        <w:t xml:space="preserve"> Psychology</w:t>
      </w:r>
      <w:r w:rsidR="004D7984">
        <w:rPr>
          <w:rFonts w:ascii="Times New Roman" w:hAnsi="Times New Roman" w:cs="Times New Roman"/>
        </w:rPr>
        <w:t xml:space="preserve"> and biology writings</w:t>
      </w:r>
      <w:r w:rsidR="009C6207">
        <w:rPr>
          <w:rFonts w:ascii="Times New Roman" w:hAnsi="Times New Roman" w:cs="Times New Roman"/>
        </w:rPr>
        <w:t>, for example, often includes hedging to prevent making broad claims</w:t>
      </w:r>
      <w:r w:rsidR="00F12764">
        <w:rPr>
          <w:rFonts w:ascii="Times New Roman" w:hAnsi="Times New Roman" w:cs="Times New Roman"/>
        </w:rPr>
        <w:t xml:space="preserve"> (Miller-Cochran et al., 2019)</w:t>
      </w:r>
      <w:r w:rsidR="009C6207">
        <w:rPr>
          <w:rFonts w:ascii="Times New Roman" w:hAnsi="Times New Roman" w:cs="Times New Roman"/>
        </w:rPr>
        <w:t xml:space="preserve">. </w:t>
      </w:r>
      <w:r w:rsidR="004D7984">
        <w:rPr>
          <w:rFonts w:ascii="Times New Roman" w:hAnsi="Times New Roman" w:cs="Times New Roman"/>
        </w:rPr>
        <w:t>Scientists</w:t>
      </w:r>
      <w:r w:rsidR="009C6207">
        <w:rPr>
          <w:rFonts w:ascii="Times New Roman" w:hAnsi="Times New Roman" w:cs="Times New Roman"/>
        </w:rPr>
        <w:t xml:space="preserve"> still have much to discover within their field, and much of the information being discussed and researched currently has not yet been established as fact. Therefore, </w:t>
      </w:r>
      <w:r w:rsidR="009E3ADB">
        <w:rPr>
          <w:rFonts w:ascii="Times New Roman" w:hAnsi="Times New Roman" w:cs="Times New Roman"/>
        </w:rPr>
        <w:t>they</w:t>
      </w:r>
      <w:r w:rsidR="009C6207">
        <w:rPr>
          <w:rFonts w:ascii="Times New Roman" w:hAnsi="Times New Roman" w:cs="Times New Roman"/>
        </w:rPr>
        <w:t xml:space="preserve"> must ensure that they do not imply their recent discoveries to be facts which would overstep their boundaries</w:t>
      </w:r>
      <w:r w:rsidR="00F12764">
        <w:rPr>
          <w:rFonts w:ascii="Times New Roman" w:hAnsi="Times New Roman" w:cs="Times New Roman"/>
        </w:rPr>
        <w:t xml:space="preserve"> (Miller-Cochran et al., 2019). </w:t>
      </w:r>
      <w:r w:rsidR="009E3ADB">
        <w:rPr>
          <w:rFonts w:ascii="Times New Roman" w:hAnsi="Times New Roman" w:cs="Times New Roman"/>
        </w:rPr>
        <w:t xml:space="preserve">Additionally, </w:t>
      </w:r>
      <w:r w:rsidR="009C6207">
        <w:rPr>
          <w:rFonts w:ascii="Times New Roman" w:hAnsi="Times New Roman" w:cs="Times New Roman"/>
        </w:rPr>
        <w:t xml:space="preserve">Psychologists </w:t>
      </w:r>
      <w:r w:rsidR="009E3ADB">
        <w:rPr>
          <w:rFonts w:ascii="Times New Roman" w:hAnsi="Times New Roman" w:cs="Times New Roman"/>
        </w:rPr>
        <w:t xml:space="preserve">and biologists </w:t>
      </w:r>
      <w:r w:rsidR="009C6207">
        <w:rPr>
          <w:rFonts w:ascii="Times New Roman" w:hAnsi="Times New Roman" w:cs="Times New Roman"/>
        </w:rPr>
        <w:t xml:space="preserve">also do not </w:t>
      </w:r>
      <w:r w:rsidR="009C6207">
        <w:rPr>
          <w:rFonts w:ascii="Times New Roman" w:hAnsi="Times New Roman" w:cs="Times New Roman"/>
        </w:rPr>
        <w:lastRenderedPageBreak/>
        <w:t xml:space="preserve">mind being wordier in their writing whereas nurses need to be clear and concise. </w:t>
      </w:r>
      <w:r w:rsidR="009E3ADB">
        <w:rPr>
          <w:rFonts w:ascii="Times New Roman" w:hAnsi="Times New Roman" w:cs="Times New Roman"/>
        </w:rPr>
        <w:t>These two</w:t>
      </w:r>
      <w:r w:rsidR="009C6207">
        <w:rPr>
          <w:rFonts w:ascii="Times New Roman" w:hAnsi="Times New Roman" w:cs="Times New Roman"/>
        </w:rPr>
        <w:t xml:space="preserve"> often use passive voice when writing which other disciplines tend to avoid as it is less direct. In </w:t>
      </w:r>
      <w:r w:rsidR="009E3ADB">
        <w:rPr>
          <w:rFonts w:ascii="Times New Roman" w:hAnsi="Times New Roman" w:cs="Times New Roman"/>
        </w:rPr>
        <w:t>sciences</w:t>
      </w:r>
      <w:r w:rsidR="009C6207">
        <w:rPr>
          <w:rFonts w:ascii="Times New Roman" w:hAnsi="Times New Roman" w:cs="Times New Roman"/>
        </w:rPr>
        <w:t>, though, using passive voice focuses attention on the object being studied instead of the researcher which helps create a more objective viewpoint</w:t>
      </w:r>
      <w:r w:rsidR="00F12764">
        <w:rPr>
          <w:rFonts w:ascii="Times New Roman" w:hAnsi="Times New Roman" w:cs="Times New Roman"/>
        </w:rPr>
        <w:t xml:space="preserve"> (Miller-Cochran et al., 2019). </w:t>
      </w:r>
      <w:r w:rsidR="009E3ADB">
        <w:rPr>
          <w:rFonts w:ascii="Times New Roman" w:hAnsi="Times New Roman" w:cs="Times New Roman"/>
        </w:rPr>
        <w:t xml:space="preserve">Wyatt et al. (2015) gives an example in the write up of their study in saying, “A property of zebra fish which can be viewed…” instead of ‘One may view a. property of the zebra fish which…” because the latter draws more attention to the viewer instead of the fish. </w:t>
      </w:r>
      <w:r w:rsidR="009C6207">
        <w:rPr>
          <w:rFonts w:ascii="Times New Roman" w:hAnsi="Times New Roman" w:cs="Times New Roman"/>
        </w:rPr>
        <w:t xml:space="preserve"> Nurses do not have to remove themselves from the situations in which they write about because they themselves are a critical part of the situation. </w:t>
      </w:r>
      <w:r w:rsidR="00433E96">
        <w:rPr>
          <w:rFonts w:ascii="Times New Roman" w:hAnsi="Times New Roman" w:cs="Times New Roman"/>
        </w:rPr>
        <w:t>Nursing conventions also urge the use of active voice because “Imposing words or complex sentences get in the way of intended thought” (Booth, 1996).</w:t>
      </w:r>
    </w:p>
    <w:p w14:paraId="4A4CB102" w14:textId="7B2F6CF8" w:rsidR="00A722DD" w:rsidRDefault="00A722DD" w:rsidP="00A722DD">
      <w:pPr>
        <w:spacing w:line="480" w:lineRule="auto"/>
        <w:jc w:val="center"/>
        <w:rPr>
          <w:rFonts w:ascii="Times New Roman" w:hAnsi="Times New Roman" w:cs="Times New Roman"/>
        </w:rPr>
      </w:pPr>
    </w:p>
    <w:p w14:paraId="65745EBA" w14:textId="29F121F6" w:rsidR="00A722DD" w:rsidRDefault="00A722DD" w:rsidP="00A722DD">
      <w:pPr>
        <w:spacing w:line="480" w:lineRule="auto"/>
        <w:jc w:val="center"/>
        <w:rPr>
          <w:rFonts w:ascii="Times New Roman" w:hAnsi="Times New Roman" w:cs="Times New Roman"/>
          <w:b/>
          <w:bCs/>
        </w:rPr>
      </w:pPr>
      <w:r>
        <w:rPr>
          <w:rFonts w:ascii="Times New Roman" w:hAnsi="Times New Roman" w:cs="Times New Roman"/>
          <w:b/>
          <w:bCs/>
        </w:rPr>
        <w:t>STRUCTURE</w:t>
      </w:r>
    </w:p>
    <w:p w14:paraId="256C2CA8" w14:textId="536D46FA" w:rsidR="00A722DD" w:rsidRDefault="00DA0B17" w:rsidP="00373637">
      <w:pPr>
        <w:spacing w:line="480" w:lineRule="auto"/>
        <w:rPr>
          <w:rFonts w:ascii="Times New Roman" w:hAnsi="Times New Roman" w:cs="Times New Roman"/>
        </w:rPr>
      </w:pPr>
      <w:r>
        <w:rPr>
          <w:rFonts w:ascii="Times New Roman" w:hAnsi="Times New Roman" w:cs="Times New Roman"/>
        </w:rPr>
        <w:t xml:space="preserve">In terms of structure, the three selected disciplines have much in common. </w:t>
      </w:r>
      <w:r w:rsidR="009D0ECD">
        <w:rPr>
          <w:rFonts w:ascii="Times New Roman" w:hAnsi="Times New Roman" w:cs="Times New Roman"/>
        </w:rPr>
        <w:t xml:space="preserve">Each of them utilizes essays to reflect on new information and to analyze results of research. </w:t>
      </w:r>
      <w:r>
        <w:rPr>
          <w:rFonts w:ascii="Times New Roman" w:hAnsi="Times New Roman" w:cs="Times New Roman"/>
        </w:rPr>
        <w:t>According to Miller</w:t>
      </w:r>
      <w:r w:rsidR="003B626F">
        <w:rPr>
          <w:rFonts w:ascii="Times New Roman" w:hAnsi="Times New Roman" w:cs="Times New Roman"/>
        </w:rPr>
        <w:t>-</w:t>
      </w:r>
      <w:r>
        <w:rPr>
          <w:rFonts w:ascii="Times New Roman" w:hAnsi="Times New Roman" w:cs="Times New Roman"/>
        </w:rPr>
        <w:t xml:space="preserve">Cochran et al. (2019), Booth (1996), </w:t>
      </w:r>
      <w:r w:rsidR="00650733">
        <w:rPr>
          <w:rFonts w:ascii="Times New Roman" w:hAnsi="Times New Roman" w:cs="Times New Roman"/>
        </w:rPr>
        <w:t xml:space="preserve">and </w:t>
      </w:r>
      <w:proofErr w:type="spellStart"/>
      <w:r w:rsidR="00650733">
        <w:rPr>
          <w:rFonts w:ascii="Times New Roman" w:hAnsi="Times New Roman" w:cs="Times New Roman"/>
        </w:rPr>
        <w:t>Knisely</w:t>
      </w:r>
      <w:proofErr w:type="spellEnd"/>
      <w:r w:rsidR="00650733">
        <w:rPr>
          <w:rFonts w:ascii="Times New Roman" w:hAnsi="Times New Roman" w:cs="Times New Roman"/>
        </w:rPr>
        <w:t xml:space="preserve"> (2004), the structure in</w:t>
      </w:r>
      <w:r w:rsidR="009D0ECD">
        <w:rPr>
          <w:rFonts w:ascii="Times New Roman" w:hAnsi="Times New Roman" w:cs="Times New Roman"/>
        </w:rPr>
        <w:t xml:space="preserve"> these</w:t>
      </w:r>
      <w:r w:rsidR="00650733">
        <w:rPr>
          <w:rFonts w:ascii="Times New Roman" w:hAnsi="Times New Roman" w:cs="Times New Roman"/>
        </w:rPr>
        <w:t xml:space="preserve"> essays </w:t>
      </w:r>
      <w:r w:rsidR="009D0ECD">
        <w:rPr>
          <w:rFonts w:ascii="Times New Roman" w:hAnsi="Times New Roman" w:cs="Times New Roman"/>
        </w:rPr>
        <w:t>are</w:t>
      </w:r>
      <w:r w:rsidR="00650733">
        <w:rPr>
          <w:rFonts w:ascii="Times New Roman" w:hAnsi="Times New Roman" w:cs="Times New Roman"/>
        </w:rPr>
        <w:t xml:space="preserve"> relatively the same. </w:t>
      </w:r>
      <w:r w:rsidR="009D0ECD">
        <w:rPr>
          <w:rFonts w:ascii="Times New Roman" w:hAnsi="Times New Roman" w:cs="Times New Roman"/>
        </w:rPr>
        <w:t>Many of the essays in Psychology</w:t>
      </w:r>
      <w:r w:rsidR="003B626F">
        <w:rPr>
          <w:rFonts w:ascii="Times New Roman" w:hAnsi="Times New Roman" w:cs="Times New Roman"/>
        </w:rPr>
        <w:t xml:space="preserve"> and Biology</w:t>
      </w:r>
      <w:r w:rsidR="009D0ECD">
        <w:rPr>
          <w:rFonts w:ascii="Times New Roman" w:hAnsi="Times New Roman" w:cs="Times New Roman"/>
        </w:rPr>
        <w:t xml:space="preserve"> use the </w:t>
      </w:r>
      <w:proofErr w:type="spellStart"/>
      <w:r w:rsidR="009D0ECD">
        <w:rPr>
          <w:rFonts w:ascii="Times New Roman" w:hAnsi="Times New Roman" w:cs="Times New Roman"/>
        </w:rPr>
        <w:t>IMRaD</w:t>
      </w:r>
      <w:proofErr w:type="spellEnd"/>
      <w:r w:rsidR="009D0ECD">
        <w:rPr>
          <w:rFonts w:ascii="Times New Roman" w:hAnsi="Times New Roman" w:cs="Times New Roman"/>
        </w:rPr>
        <w:t xml:space="preserve"> format which divides the paper up into the different steps of describing and analyzing information</w:t>
      </w:r>
      <w:r w:rsidR="003B626F">
        <w:rPr>
          <w:rFonts w:ascii="Times New Roman" w:hAnsi="Times New Roman" w:cs="Times New Roman"/>
        </w:rPr>
        <w:t xml:space="preserve"> (Miller-Cochran et al., 2019)</w:t>
      </w:r>
      <w:r w:rsidR="009D0ECD">
        <w:rPr>
          <w:rFonts w:ascii="Times New Roman" w:hAnsi="Times New Roman" w:cs="Times New Roman"/>
        </w:rPr>
        <w:t xml:space="preserve">. In conducting my own research, I have found that many Biology essays also follow a similar format, including the example article by Wyatt et al. (2015). </w:t>
      </w:r>
      <w:r w:rsidR="00BE4512">
        <w:rPr>
          <w:rFonts w:ascii="Times New Roman" w:hAnsi="Times New Roman" w:cs="Times New Roman"/>
        </w:rPr>
        <w:t xml:space="preserve">In addition, Psychology and biology both also use graphs quite often to analyze data. Both example articles, by Wyatt et al. (2015) and </w:t>
      </w:r>
      <w:proofErr w:type="spellStart"/>
      <w:r w:rsidR="00BE4512" w:rsidRPr="00B40139">
        <w:rPr>
          <w:rFonts w:ascii="Times New Roman" w:hAnsi="Times New Roman" w:cs="Times New Roman"/>
        </w:rPr>
        <w:t>Tiliouine</w:t>
      </w:r>
      <w:proofErr w:type="spellEnd"/>
      <w:r w:rsidR="00BE4512">
        <w:rPr>
          <w:rFonts w:ascii="Times New Roman" w:hAnsi="Times New Roman" w:cs="Times New Roman"/>
        </w:rPr>
        <w:t xml:space="preserve"> (2019), employ graphs. Miller- Cochran et al. (2019) provides more information about the use of graphs in Psychology saying that “Researchers use </w:t>
      </w:r>
      <w:r w:rsidR="00BE4512">
        <w:rPr>
          <w:rFonts w:ascii="Times New Roman" w:hAnsi="Times New Roman" w:cs="Times New Roman"/>
          <w:i/>
          <w:iCs/>
        </w:rPr>
        <w:t>figures</w:t>
      </w:r>
      <w:r w:rsidR="00BE4512">
        <w:rPr>
          <w:rFonts w:ascii="Times New Roman" w:hAnsi="Times New Roman" w:cs="Times New Roman"/>
        </w:rPr>
        <w:t xml:space="preserve"> when they want to highlight the results of research…”  Although nursing does not usually </w:t>
      </w:r>
      <w:r w:rsidR="00BE4512">
        <w:rPr>
          <w:rFonts w:ascii="Times New Roman" w:hAnsi="Times New Roman" w:cs="Times New Roman"/>
        </w:rPr>
        <w:lastRenderedPageBreak/>
        <w:t xml:space="preserve">have </w:t>
      </w:r>
      <w:r w:rsidR="00373637">
        <w:rPr>
          <w:rFonts w:ascii="Times New Roman" w:hAnsi="Times New Roman" w:cs="Times New Roman"/>
        </w:rPr>
        <w:t>the use of graphs</w:t>
      </w:r>
      <w:r w:rsidR="00BE4512">
        <w:rPr>
          <w:rFonts w:ascii="Times New Roman" w:hAnsi="Times New Roman" w:cs="Times New Roman"/>
        </w:rPr>
        <w:t xml:space="preserve"> in common with the</w:t>
      </w:r>
      <w:r w:rsidR="00373637">
        <w:rPr>
          <w:rFonts w:ascii="Times New Roman" w:hAnsi="Times New Roman" w:cs="Times New Roman"/>
        </w:rPr>
        <w:t xml:space="preserve"> other two disciplines, the three do all share that they often have abstracts, which “provide a brief overview of the study…” including the topic, purpose, and statement about the results. </w:t>
      </w:r>
      <w:r w:rsidR="00DC07F2">
        <w:rPr>
          <w:rFonts w:ascii="Times New Roman" w:hAnsi="Times New Roman" w:cs="Times New Roman"/>
        </w:rPr>
        <w:t xml:space="preserve">Two of my example articles, </w:t>
      </w:r>
      <w:proofErr w:type="spellStart"/>
      <w:r w:rsidR="00DC07F2" w:rsidRPr="00B40139">
        <w:rPr>
          <w:rFonts w:ascii="Times New Roman" w:hAnsi="Times New Roman" w:cs="Times New Roman"/>
        </w:rPr>
        <w:t>Tiliouine</w:t>
      </w:r>
      <w:proofErr w:type="spellEnd"/>
      <w:r w:rsidR="00DC07F2">
        <w:rPr>
          <w:rFonts w:ascii="Times New Roman" w:hAnsi="Times New Roman" w:cs="Times New Roman"/>
        </w:rPr>
        <w:t xml:space="preserve"> (2019) and Wyatt et al. (2015), and one of my research articles, Booth (1996), include abstracts. </w:t>
      </w:r>
    </w:p>
    <w:p w14:paraId="709997A4" w14:textId="77777777" w:rsidR="00373637" w:rsidRPr="00373637" w:rsidRDefault="00373637" w:rsidP="00373637">
      <w:pPr>
        <w:spacing w:line="480" w:lineRule="auto"/>
        <w:rPr>
          <w:rFonts w:ascii="Times New Roman" w:hAnsi="Times New Roman" w:cs="Times New Roman"/>
        </w:rPr>
      </w:pPr>
    </w:p>
    <w:p w14:paraId="623410BB" w14:textId="1C0F1C0D" w:rsidR="00A722DD" w:rsidRDefault="00A722DD" w:rsidP="003B626F">
      <w:pPr>
        <w:spacing w:line="480" w:lineRule="auto"/>
        <w:jc w:val="center"/>
        <w:rPr>
          <w:rFonts w:ascii="Times New Roman" w:hAnsi="Times New Roman" w:cs="Times New Roman"/>
          <w:b/>
          <w:bCs/>
        </w:rPr>
      </w:pPr>
      <w:r>
        <w:rPr>
          <w:rFonts w:ascii="Times New Roman" w:hAnsi="Times New Roman" w:cs="Times New Roman"/>
          <w:b/>
          <w:bCs/>
        </w:rPr>
        <w:t>REFERENCE</w:t>
      </w:r>
    </w:p>
    <w:p w14:paraId="0AB3F040" w14:textId="69C6483A" w:rsidR="003B626F" w:rsidRDefault="003B626F" w:rsidP="003B626F">
      <w:pPr>
        <w:spacing w:line="480" w:lineRule="auto"/>
        <w:rPr>
          <w:rFonts w:ascii="Times New Roman" w:hAnsi="Times New Roman" w:cs="Times New Roman"/>
        </w:rPr>
      </w:pPr>
      <w:r>
        <w:rPr>
          <w:rFonts w:ascii="Times New Roman" w:hAnsi="Times New Roman" w:cs="Times New Roman"/>
        </w:rPr>
        <w:t xml:space="preserve">Referencing makes or breaks a paper, and there are so many different formats for listing reference that it seems as though each discipline must use a different one. Luckily, that is not the case. In fact, psychology, biology, and nursing all usually have their writings formatted to APA (Miller- Cochran et al, 2019) (Writing Guide for Nurses, 2020). Each situation, though, calls for a special type of writing and formatting. In terms of referencing co-writers, biology has the strictest rules. Miller-Cochran et al. provides support to this claim by saying, “often they provide a list, prominently, of the names of individuals who contributed…” The example writing chosen to represent biology </w:t>
      </w:r>
      <w:r w:rsidR="00892E61">
        <w:rPr>
          <w:rFonts w:ascii="Times New Roman" w:hAnsi="Times New Roman" w:cs="Times New Roman"/>
        </w:rPr>
        <w:t xml:space="preserve">(Wyatt et al., 2015) </w:t>
      </w:r>
      <w:r>
        <w:rPr>
          <w:rFonts w:ascii="Times New Roman" w:hAnsi="Times New Roman" w:cs="Times New Roman"/>
        </w:rPr>
        <w:t xml:space="preserve">does exactly this. The names of </w:t>
      </w:r>
      <w:r w:rsidR="00892E61">
        <w:rPr>
          <w:rFonts w:ascii="Times New Roman" w:hAnsi="Times New Roman" w:cs="Times New Roman"/>
        </w:rPr>
        <w:t>the three authors are displayed just below the titles along with their accreditations. Psychology follows some unique patterns of format, as well. Psychology, for example, substitutes paraphrase in place of direct quotes much more often than writings other disciplines. This is because in some, like humanities, exact language is essential for the understanding of a source. In psychology, the data being described is much more important than the manner in which it is described (Miller-Cochran et al., 2019). In the example writing, (</w:t>
      </w:r>
      <w:proofErr w:type="spellStart"/>
      <w:r w:rsidR="00892E61" w:rsidRPr="00B40139">
        <w:rPr>
          <w:rFonts w:ascii="Times New Roman" w:hAnsi="Times New Roman" w:cs="Times New Roman"/>
        </w:rPr>
        <w:t>Tiliouine</w:t>
      </w:r>
      <w:proofErr w:type="spellEnd"/>
      <w:r w:rsidR="00892E61">
        <w:rPr>
          <w:rFonts w:ascii="Times New Roman" w:hAnsi="Times New Roman" w:cs="Times New Roman"/>
        </w:rPr>
        <w:t>, 2019), There are five in-text citations on the first page with only one phrase quoted and the word ‘wellbeing’ quoted twice</w:t>
      </w:r>
      <w:r w:rsidR="00FF0AF5">
        <w:rPr>
          <w:rFonts w:ascii="Times New Roman" w:hAnsi="Times New Roman" w:cs="Times New Roman"/>
        </w:rPr>
        <w:t xml:space="preserve"> within a paraphrase</w:t>
      </w:r>
      <w:r w:rsidR="00892E61">
        <w:rPr>
          <w:rFonts w:ascii="Times New Roman" w:hAnsi="Times New Roman" w:cs="Times New Roman"/>
        </w:rPr>
        <w:t xml:space="preserve">. This serves as proof that </w:t>
      </w:r>
      <w:r w:rsidR="00FF0AF5">
        <w:rPr>
          <w:rFonts w:ascii="Times New Roman" w:hAnsi="Times New Roman" w:cs="Times New Roman"/>
        </w:rPr>
        <w:t xml:space="preserve">paraphrasing is just as (if not more) common in psychology writings as direct quotes. Although nursing has a variety of types of writing within the discipline, most </w:t>
      </w:r>
      <w:r w:rsidR="00FF0AF5">
        <w:rPr>
          <w:rFonts w:ascii="Times New Roman" w:hAnsi="Times New Roman" w:cs="Times New Roman"/>
        </w:rPr>
        <w:lastRenderedPageBreak/>
        <w:t xml:space="preserve">sources are referenced normally in APA with as much objectivity and conciseness as possible in the references. </w:t>
      </w:r>
    </w:p>
    <w:p w14:paraId="76CDD7EC" w14:textId="51E1666E" w:rsidR="00786D12" w:rsidRDefault="00786D12" w:rsidP="003B626F">
      <w:pPr>
        <w:spacing w:line="480" w:lineRule="auto"/>
        <w:rPr>
          <w:rFonts w:ascii="Times New Roman" w:hAnsi="Times New Roman" w:cs="Times New Roman"/>
        </w:rPr>
      </w:pPr>
    </w:p>
    <w:p w14:paraId="7791D89F" w14:textId="038EE8F7" w:rsidR="00786D12" w:rsidRDefault="00786D12" w:rsidP="00786D12">
      <w:pPr>
        <w:spacing w:line="480" w:lineRule="auto"/>
        <w:jc w:val="center"/>
        <w:rPr>
          <w:rFonts w:ascii="Times New Roman" w:hAnsi="Times New Roman" w:cs="Times New Roman"/>
          <w:b/>
          <w:bCs/>
        </w:rPr>
      </w:pPr>
      <w:r>
        <w:rPr>
          <w:rFonts w:ascii="Times New Roman" w:hAnsi="Times New Roman" w:cs="Times New Roman"/>
          <w:b/>
          <w:bCs/>
        </w:rPr>
        <w:t>DISCUSSION</w:t>
      </w:r>
    </w:p>
    <w:p w14:paraId="1C8BF817" w14:textId="02B6ACB7" w:rsidR="00786D12" w:rsidRDefault="00786D12" w:rsidP="00786D12">
      <w:pPr>
        <w:spacing w:line="480" w:lineRule="auto"/>
        <w:rPr>
          <w:rFonts w:ascii="Times New Roman" w:hAnsi="Times New Roman" w:cs="Times New Roman"/>
        </w:rPr>
      </w:pPr>
      <w:r>
        <w:rPr>
          <w:rFonts w:ascii="Times New Roman" w:hAnsi="Times New Roman" w:cs="Times New Roman"/>
        </w:rPr>
        <w:t xml:space="preserve">In analyzing and comparing my sources, I have come to realize how different areas of study have very different experiences in terms of education. Obviously, there are different subject matters in the different disciplines, but one who desires to become an active member of a discipline must be educated in how an active member should contribute to the community. I have decided that each individual who enters the study of a new discipline is comparable to someone who is preparing to attend a gathering of a different social class or nationality. In order to meaningfully contribute to any conversation that would take place at the gathering, one must first understand the way to present their ideas so that the others will acknowledge and maybe accept them. This research also supports the idea that writing is a universal tool, not just to English classes, which can strongly contribute to students’ understanding. I believe, though, that the most important idea to be taken away from this research is that students who are </w:t>
      </w:r>
      <w:r>
        <w:rPr>
          <w:rFonts w:ascii="Times New Roman" w:hAnsi="Times New Roman" w:cs="Times New Roman"/>
          <w:i/>
          <w:iCs/>
        </w:rPr>
        <w:t>not</w:t>
      </w:r>
      <w:r>
        <w:rPr>
          <w:rFonts w:ascii="Times New Roman" w:hAnsi="Times New Roman" w:cs="Times New Roman"/>
        </w:rPr>
        <w:t xml:space="preserve"> using writing as a means of learning are at a disadvantage. There is enough evidence proving that this method works and that it isn’t even difficult. In fact, in many cases writing assignments give students an opportunity to rest their brains by freely thinking about new information in a way that makes the most sense to them.  </w:t>
      </w:r>
    </w:p>
    <w:p w14:paraId="061EDF8C" w14:textId="77777777" w:rsidR="00A55EA5" w:rsidRDefault="00A55EA5" w:rsidP="00786D12">
      <w:pPr>
        <w:spacing w:line="480" w:lineRule="auto"/>
        <w:rPr>
          <w:rFonts w:ascii="Times New Roman" w:hAnsi="Times New Roman" w:cs="Times New Roman"/>
        </w:rPr>
      </w:pPr>
    </w:p>
    <w:p w14:paraId="58FD7BB9" w14:textId="67BAD8DF" w:rsidR="00786D12" w:rsidRDefault="00786D12" w:rsidP="00786D12">
      <w:pPr>
        <w:spacing w:line="480" w:lineRule="auto"/>
        <w:rPr>
          <w:rFonts w:ascii="Times New Roman" w:hAnsi="Times New Roman" w:cs="Times New Roman"/>
        </w:rPr>
      </w:pPr>
      <w:r>
        <w:rPr>
          <w:rFonts w:ascii="Times New Roman" w:hAnsi="Times New Roman" w:cs="Times New Roman"/>
        </w:rPr>
        <w:t xml:space="preserve">I also believe that it would be helpful for students and educators to have a better understanding of how writing will be incorporated into their learning. I think that studies of the types of writing professors of different disciplines do could help universities find a way to create more modern, </w:t>
      </w:r>
      <w:r>
        <w:rPr>
          <w:rFonts w:ascii="Times New Roman" w:hAnsi="Times New Roman" w:cs="Times New Roman"/>
        </w:rPr>
        <w:lastRenderedPageBreak/>
        <w:t xml:space="preserve">critical-thinking inclusive courses. The biggest problem in the world of Writing Across the Curriculum (WAC) is that not enough educators are taking on the challenge of adapting the way they teach. Universities should examine the types of writing being done as well as research which types of writing are the most effective for learning within each discipline in order to give students the best education possible. </w:t>
      </w:r>
    </w:p>
    <w:p w14:paraId="62E02F10" w14:textId="4D7A62E9" w:rsidR="00A55EA5" w:rsidRDefault="00A55EA5" w:rsidP="00786D12">
      <w:pPr>
        <w:spacing w:line="480" w:lineRule="auto"/>
        <w:rPr>
          <w:rFonts w:ascii="Times New Roman" w:hAnsi="Times New Roman" w:cs="Times New Roman"/>
        </w:rPr>
      </w:pPr>
    </w:p>
    <w:p w14:paraId="6B316646" w14:textId="38D58B90" w:rsidR="00A55EA5" w:rsidRDefault="00A55EA5" w:rsidP="00A55EA5">
      <w:pPr>
        <w:spacing w:line="480" w:lineRule="auto"/>
        <w:jc w:val="center"/>
        <w:rPr>
          <w:rFonts w:ascii="Times New Roman" w:hAnsi="Times New Roman" w:cs="Times New Roman"/>
          <w:b/>
          <w:bCs/>
        </w:rPr>
      </w:pPr>
      <w:r>
        <w:rPr>
          <w:rFonts w:ascii="Times New Roman" w:hAnsi="Times New Roman" w:cs="Times New Roman"/>
          <w:b/>
          <w:bCs/>
        </w:rPr>
        <w:t>METHODS</w:t>
      </w:r>
    </w:p>
    <w:p w14:paraId="07DECD4D" w14:textId="1E1C1461" w:rsidR="00A722DD" w:rsidRDefault="00A55EA5" w:rsidP="00A55EA5">
      <w:pPr>
        <w:spacing w:line="480" w:lineRule="auto"/>
        <w:rPr>
          <w:rFonts w:ascii="Times New Roman" w:hAnsi="Times New Roman" w:cs="Times New Roman"/>
        </w:rPr>
      </w:pPr>
      <w:r>
        <w:rPr>
          <w:rFonts w:ascii="Times New Roman" w:hAnsi="Times New Roman" w:cs="Times New Roman"/>
        </w:rPr>
        <w:t xml:space="preserve">Being tasked with researching and gaining an understanding WAC initially did not seem to me like something I would truly benefit from. I entered this assignment under the impression that I would be writing an article for a good grade. Oddly enough, my research has taught me exactly why one should not take that approach to writing assignments. Each of my sources provided me with information that further proved to me that writing is an essential part of learning. </w:t>
      </w:r>
    </w:p>
    <w:p w14:paraId="21CEC8F7" w14:textId="77777777" w:rsidR="00A55EA5" w:rsidRDefault="00A55EA5" w:rsidP="00A55EA5">
      <w:pPr>
        <w:spacing w:line="480" w:lineRule="auto"/>
        <w:rPr>
          <w:rFonts w:ascii="Times New Roman" w:hAnsi="Times New Roman" w:cs="Times New Roman"/>
        </w:rPr>
      </w:pPr>
    </w:p>
    <w:p w14:paraId="5C6E1C86" w14:textId="10D440D3" w:rsidR="00A55EA5" w:rsidRDefault="00A55EA5" w:rsidP="00A55EA5">
      <w:pPr>
        <w:spacing w:line="480" w:lineRule="auto"/>
        <w:rPr>
          <w:rFonts w:ascii="Times New Roman" w:hAnsi="Times New Roman" w:cs="Times New Roman"/>
        </w:rPr>
      </w:pPr>
      <w:r>
        <w:rPr>
          <w:rFonts w:ascii="Times New Roman" w:hAnsi="Times New Roman" w:cs="Times New Roman"/>
        </w:rPr>
        <w:t xml:space="preserve">What especially contributed to my change of heart was the evidence from each discipline. Learning the different ways in which people across different disciplines have adapted to use writing to their advantage is incredible. I chose the field of Biology as a prime example of a field which is not typically associated with much writing, but the articles by </w:t>
      </w:r>
      <w:proofErr w:type="spellStart"/>
      <w:r>
        <w:rPr>
          <w:rFonts w:ascii="Times New Roman" w:hAnsi="Times New Roman" w:cs="Times New Roman"/>
        </w:rPr>
        <w:t>Knisely</w:t>
      </w:r>
      <w:proofErr w:type="spellEnd"/>
      <w:r>
        <w:rPr>
          <w:rFonts w:ascii="Times New Roman" w:hAnsi="Times New Roman" w:cs="Times New Roman"/>
        </w:rPr>
        <w:t xml:space="preserve"> (2004) and Wyatt et al. (2015) show that information conveyed by their specific writings are important for understanding and transferring information and ideas.</w:t>
      </w:r>
    </w:p>
    <w:p w14:paraId="1DCFAC5B" w14:textId="77777777" w:rsidR="00A55EA5" w:rsidRDefault="00A55EA5" w:rsidP="00A55EA5">
      <w:pPr>
        <w:spacing w:line="480" w:lineRule="auto"/>
        <w:rPr>
          <w:rFonts w:ascii="Times New Roman" w:hAnsi="Times New Roman" w:cs="Times New Roman"/>
        </w:rPr>
      </w:pPr>
    </w:p>
    <w:p w14:paraId="36469CF7" w14:textId="2A4819B9" w:rsidR="00A55EA5" w:rsidRDefault="00A55EA5" w:rsidP="00A55EA5">
      <w:pPr>
        <w:spacing w:line="480" w:lineRule="auto"/>
        <w:rPr>
          <w:rFonts w:ascii="Times New Roman" w:hAnsi="Times New Roman" w:cs="Times New Roman"/>
        </w:rPr>
      </w:pPr>
      <w:r>
        <w:rPr>
          <w:rFonts w:ascii="Times New Roman" w:hAnsi="Times New Roman" w:cs="Times New Roman"/>
        </w:rPr>
        <w:t xml:space="preserve"> Psychology I chose to examine because I am a Psychology major and because it seems to be roughly in the middle in terms of association with writing. Psychology is like the sciences in its </w:t>
      </w:r>
      <w:r>
        <w:rPr>
          <w:rFonts w:ascii="Times New Roman" w:hAnsi="Times New Roman" w:cs="Times New Roman"/>
        </w:rPr>
        <w:lastRenderedPageBreak/>
        <w:t xml:space="preserve">writings in terms of working through hypotheses, research, and evidence. However, it is also like the Humanities in terms of studying people, emotions, and behaviors. </w:t>
      </w:r>
    </w:p>
    <w:p w14:paraId="2B0F8847" w14:textId="0DEBDCDE" w:rsidR="00A55EA5" w:rsidRDefault="00A55EA5" w:rsidP="00A55EA5">
      <w:pPr>
        <w:spacing w:line="480" w:lineRule="auto"/>
        <w:rPr>
          <w:rFonts w:ascii="Times New Roman" w:hAnsi="Times New Roman" w:cs="Times New Roman"/>
        </w:rPr>
      </w:pPr>
    </w:p>
    <w:p w14:paraId="2C84F8A8" w14:textId="5BF72F4C" w:rsidR="00A55EA5" w:rsidRDefault="00A55EA5" w:rsidP="00A55EA5">
      <w:pPr>
        <w:spacing w:line="480" w:lineRule="auto"/>
        <w:rPr>
          <w:rFonts w:ascii="Times New Roman" w:hAnsi="Times New Roman" w:cs="Times New Roman"/>
        </w:rPr>
      </w:pPr>
      <w:r>
        <w:rPr>
          <w:rFonts w:ascii="Times New Roman" w:hAnsi="Times New Roman" w:cs="Times New Roman"/>
        </w:rPr>
        <w:t xml:space="preserve">English I chose to examine as a sort of baseline. Typical English-class writing is what most people associate with writing assignments, so I wanted to compare this type of writing to the disciplines with different concentrations. These comparisons were interesting, though, because although Biology is typically less associated with writing, it has stricter language and structure conventions than Psychology in some cases, which is typically more associated with writing. </w:t>
      </w:r>
    </w:p>
    <w:p w14:paraId="34DE6DF9" w14:textId="542DAA7E" w:rsidR="00A55EA5" w:rsidRDefault="00A55EA5" w:rsidP="00A55EA5">
      <w:pPr>
        <w:spacing w:line="480" w:lineRule="auto"/>
        <w:rPr>
          <w:rFonts w:ascii="Times New Roman" w:hAnsi="Times New Roman" w:cs="Times New Roman"/>
        </w:rPr>
      </w:pPr>
    </w:p>
    <w:p w14:paraId="21AA4FE4" w14:textId="0F402AEE" w:rsidR="00F52951" w:rsidRDefault="00A55EA5" w:rsidP="00A55EA5">
      <w:pPr>
        <w:spacing w:line="480" w:lineRule="auto"/>
        <w:rPr>
          <w:rFonts w:ascii="Times New Roman" w:hAnsi="Times New Roman" w:cs="Times New Roman"/>
        </w:rPr>
      </w:pPr>
      <w:r>
        <w:rPr>
          <w:rFonts w:ascii="Times New Roman" w:hAnsi="Times New Roman" w:cs="Times New Roman"/>
        </w:rPr>
        <w:t>In analyzing my sources, I first skimmed them in order to understand the main ideas. I then reread them, highlighting important words or phrases that I wanted to discuss in my article. I also wrote notes connecting the evidence from the articles together. Initially when I approach articles, I read them like a magazine, looking for things in bold or that stand out. It is not until the second or third time going through an article that I fully comprehend the message to a point where I feel that I can speak on it. I was looking for sources that provided enough specific information about the conventions of each field that I could compare and contrast them</w:t>
      </w:r>
      <w:r w:rsidRPr="00A55EA5">
        <w:rPr>
          <w:rFonts w:ascii="Times New Roman" w:hAnsi="Times New Roman" w:cs="Times New Roman"/>
        </w:rPr>
        <w:t xml:space="preserve"> </w:t>
      </w:r>
      <w:r>
        <w:rPr>
          <w:rFonts w:ascii="Times New Roman" w:hAnsi="Times New Roman" w:cs="Times New Roman"/>
        </w:rPr>
        <w:t xml:space="preserve">I knew that my approach for my references would be to have one article that discusses the conventions and one article that exemplifies these conventions for each field because I thought it would provide the clearest explanation.. Many sources only provide information on language, structure, or references, and I wanted to know about all three. I analyzed my sources as I read through them, and I knew what I wanted to say by the time I had finished preparing them. </w:t>
      </w:r>
    </w:p>
    <w:p w14:paraId="2BBBA09D" w14:textId="580D6AB2" w:rsidR="00F52951" w:rsidRDefault="00F52951" w:rsidP="00A55EA5">
      <w:pPr>
        <w:spacing w:line="480" w:lineRule="auto"/>
        <w:rPr>
          <w:rFonts w:ascii="Times New Roman" w:hAnsi="Times New Roman" w:cs="Times New Roman"/>
        </w:rPr>
      </w:pPr>
    </w:p>
    <w:p w14:paraId="15C30955" w14:textId="17B3DB6D" w:rsidR="00F52951" w:rsidRDefault="00F52951" w:rsidP="00F52951">
      <w:pPr>
        <w:spacing w:line="480" w:lineRule="auto"/>
        <w:jc w:val="center"/>
        <w:rPr>
          <w:rFonts w:ascii="Times New Roman" w:hAnsi="Times New Roman" w:cs="Times New Roman"/>
          <w:b/>
          <w:bCs/>
        </w:rPr>
      </w:pPr>
      <w:r>
        <w:rPr>
          <w:rFonts w:ascii="Times New Roman" w:hAnsi="Times New Roman" w:cs="Times New Roman"/>
          <w:b/>
          <w:bCs/>
        </w:rPr>
        <w:t>LITERATURE REVIEW</w:t>
      </w:r>
    </w:p>
    <w:p w14:paraId="4C484A9A" w14:textId="77777777" w:rsidR="00F52951" w:rsidRPr="00326C28" w:rsidRDefault="00F52951" w:rsidP="00F52951">
      <w:pPr>
        <w:spacing w:line="480" w:lineRule="auto"/>
        <w:rPr>
          <w:rFonts w:ascii="Times New Roman" w:hAnsi="Times New Roman" w:cs="Times New Roman"/>
        </w:rPr>
      </w:pPr>
      <w:r w:rsidRPr="00326C28">
        <w:rPr>
          <w:rFonts w:ascii="Times New Roman" w:hAnsi="Times New Roman" w:cs="Times New Roman"/>
        </w:rPr>
        <w:lastRenderedPageBreak/>
        <w:t>Writing across the curriculum (WAC) is a term created by James Britton in the 1970’s in order to grab the attention of educators (Stock 1986). Britton and his colleagues conducted research at the University of London’s Institute of Education in which they found that writing is a very powerful method of learning. Calling this idea of integrating writing into all subject matter in schools “Writing across the curriculum” was meant to get instructors interested and excited to try new methods with their students. Since Britton’s work, WAC has spread as</w:t>
      </w:r>
      <w:r>
        <w:rPr>
          <w:rFonts w:ascii="Times New Roman" w:hAnsi="Times New Roman" w:cs="Times New Roman"/>
        </w:rPr>
        <w:t xml:space="preserve"> a</w:t>
      </w:r>
      <w:r w:rsidRPr="00326C28">
        <w:rPr>
          <w:rFonts w:ascii="Times New Roman" w:hAnsi="Times New Roman" w:cs="Times New Roman"/>
        </w:rPr>
        <w:t xml:space="preserve"> </w:t>
      </w:r>
      <w:r>
        <w:rPr>
          <w:rFonts w:ascii="Times New Roman" w:hAnsi="Times New Roman" w:cs="Times New Roman"/>
        </w:rPr>
        <w:t>mode</w:t>
      </w:r>
      <w:r w:rsidRPr="00326C28">
        <w:rPr>
          <w:rFonts w:ascii="Times New Roman" w:hAnsi="Times New Roman" w:cs="Times New Roman"/>
        </w:rPr>
        <w:t xml:space="preserve"> of learning as the need for improved literacy skills has become more and more prevalent.</w:t>
      </w:r>
    </w:p>
    <w:p w14:paraId="705F3F81" w14:textId="77777777" w:rsidR="00F52951" w:rsidRDefault="00F52951" w:rsidP="00F52951">
      <w:pPr>
        <w:spacing w:line="480" w:lineRule="auto"/>
        <w:rPr>
          <w:rFonts w:ascii="Times New Roman" w:hAnsi="Times New Roman" w:cs="Times New Roman"/>
        </w:rPr>
      </w:pPr>
    </w:p>
    <w:p w14:paraId="0C62D93B" w14:textId="2433C026" w:rsidR="00F52951" w:rsidRPr="00326C28" w:rsidRDefault="00F52951" w:rsidP="00F52951">
      <w:pPr>
        <w:spacing w:line="480" w:lineRule="auto"/>
        <w:rPr>
          <w:rFonts w:ascii="Times New Roman" w:hAnsi="Times New Roman" w:cs="Times New Roman"/>
        </w:rPr>
      </w:pPr>
      <w:r w:rsidRPr="00326C28">
        <w:rPr>
          <w:rFonts w:ascii="Times New Roman" w:hAnsi="Times New Roman" w:cs="Times New Roman"/>
        </w:rPr>
        <w:t xml:space="preserve">McLeod’s (1987) article addresses the existence of a “student literacy crisis”. McLeod, as a professor, declares that writing skills of university students </w:t>
      </w:r>
      <w:r>
        <w:rPr>
          <w:rFonts w:ascii="Times New Roman" w:hAnsi="Times New Roman" w:cs="Times New Roman"/>
        </w:rPr>
        <w:t>are</w:t>
      </w:r>
      <w:r w:rsidRPr="00326C28">
        <w:rPr>
          <w:rFonts w:ascii="Times New Roman" w:hAnsi="Times New Roman" w:cs="Times New Roman"/>
        </w:rPr>
        <w:t xml:space="preserve"> not nearly at the level it once was. </w:t>
      </w:r>
      <w:proofErr w:type="spellStart"/>
      <w:r w:rsidRPr="00326C28">
        <w:rPr>
          <w:rFonts w:ascii="Times New Roman" w:hAnsi="Times New Roman" w:cs="Times New Roman"/>
        </w:rPr>
        <w:t>Kinneavy</w:t>
      </w:r>
      <w:proofErr w:type="spellEnd"/>
      <w:r w:rsidRPr="00326C28">
        <w:rPr>
          <w:rFonts w:ascii="Times New Roman" w:hAnsi="Times New Roman" w:cs="Times New Roman"/>
        </w:rPr>
        <w:t xml:space="preserve"> (1983) adds evidence to this claim by pointing out that regressions in writing skills have been documented by the National Assessment of Educational Progress and several tests, such as the SAT and ACT, have experienced a decline in scores over the last twenty years as well. McLeod proposes and explains how WAC is a solution to the crisis. She asserts that WAC, when used correctly, implements university-wide change to learning that educates both faculty and students in a new way. WAC is a way to turn students from passive to active learners. Allowing students to find a way to reason through information in a way that makes sense to them increases comprehension. </w:t>
      </w:r>
    </w:p>
    <w:p w14:paraId="03444111" w14:textId="77777777" w:rsidR="00F52951" w:rsidRDefault="00F52951" w:rsidP="00F52951">
      <w:pPr>
        <w:spacing w:line="480" w:lineRule="auto"/>
        <w:rPr>
          <w:rFonts w:ascii="Times New Roman" w:hAnsi="Times New Roman" w:cs="Times New Roman"/>
        </w:rPr>
      </w:pPr>
    </w:p>
    <w:p w14:paraId="47345365" w14:textId="35DD3B9A" w:rsidR="00F52951" w:rsidRPr="00326C28" w:rsidRDefault="00F52951" w:rsidP="00F52951">
      <w:pPr>
        <w:spacing w:line="480" w:lineRule="auto"/>
        <w:rPr>
          <w:rFonts w:ascii="Times New Roman" w:hAnsi="Times New Roman" w:cs="Times New Roman"/>
        </w:rPr>
      </w:pPr>
      <w:r w:rsidRPr="00326C28">
        <w:rPr>
          <w:rFonts w:ascii="Times New Roman" w:hAnsi="Times New Roman" w:cs="Times New Roman"/>
        </w:rPr>
        <w:t xml:space="preserve">Proponents of WAC work to convey the idea that teachers of all subjects can utilize reading and writing in their lessons without necessarily having the responsibilities of English teachers. Stock (1986) explains how WAC is not meant to assign all educators the job of checking grammar and sentence structure, but instead it is just to inspire their students to write in some way, even </w:t>
      </w:r>
      <w:r w:rsidRPr="00326C28">
        <w:rPr>
          <w:rFonts w:ascii="Times New Roman" w:hAnsi="Times New Roman" w:cs="Times New Roman"/>
        </w:rPr>
        <w:lastRenderedPageBreak/>
        <w:t xml:space="preserve">imperfectly. This change also requires teachers to think creatively and adapt new ways to teach and have students work with information. Bethel (2005) gives the example of Janet Hartman, a professor of computer science, who accepted this challenge and developed a system in which she had her students write micro-essays on notecards. This assignment tasked students with deciding the most important information to include in such a small essay as well as how to go about explaining the new information. Adaptations such as this one not only confronts students </w:t>
      </w:r>
      <w:r w:rsidRPr="00326C28">
        <w:rPr>
          <w:rFonts w:ascii="Times New Roman" w:hAnsi="Times New Roman" w:cs="Times New Roman"/>
          <w:i/>
          <w:iCs/>
        </w:rPr>
        <w:t>and</w:t>
      </w:r>
      <w:r w:rsidRPr="00326C28">
        <w:rPr>
          <w:rFonts w:ascii="Times New Roman" w:hAnsi="Times New Roman" w:cs="Times New Roman"/>
        </w:rPr>
        <w:t xml:space="preserve"> educators with more creative ways of thinking, but they also make learning more dynamic and interesting. </w:t>
      </w:r>
    </w:p>
    <w:p w14:paraId="3E763F9D" w14:textId="77777777" w:rsidR="00F52951" w:rsidRDefault="00F52951" w:rsidP="00F52951">
      <w:pPr>
        <w:spacing w:line="480" w:lineRule="auto"/>
        <w:rPr>
          <w:rFonts w:ascii="Times New Roman" w:hAnsi="Times New Roman" w:cs="Times New Roman"/>
        </w:rPr>
      </w:pPr>
    </w:p>
    <w:p w14:paraId="3D7034EA" w14:textId="58A49F0B" w:rsidR="00F52951" w:rsidRPr="00326C28" w:rsidRDefault="00F52951" w:rsidP="00F52951">
      <w:pPr>
        <w:spacing w:line="480" w:lineRule="auto"/>
        <w:rPr>
          <w:rFonts w:ascii="Times New Roman" w:hAnsi="Times New Roman" w:cs="Times New Roman"/>
        </w:rPr>
      </w:pPr>
      <w:r w:rsidRPr="00326C28">
        <w:rPr>
          <w:rFonts w:ascii="Times New Roman" w:hAnsi="Times New Roman" w:cs="Times New Roman"/>
        </w:rPr>
        <w:t xml:space="preserve">The identity that writing has taken on in recent years may attribute to the deterioration of the new generation’s writing ability. Students have stopped enjoying reading and writing and now see it as a chore.  The standardization of learning has taught today’s students how to write in a specific structure and speak a certain way to convey an idea “correctly”. The lack of creative freedom in writing combined with the lack of variation in reading makes literature appear boring and chore-like when adolescents once turned to literature for a fun escape to a mundane reality. WAC provides the means to create a more diverse way of learning to read and write which in turn may excite the minds of students whom have only read and wrote the same kinds of works throughout their education. For example, a biology professor was curious about WAC and the effects that journal-keeping would have on his students, so he offered classes with journaling assignments and classes without. Initially, the classes involving writing had much fewer students enrolled than those without, but this outcome soon flipped (Bethel 2005). Students began to see the value that being able to freely form connections between new concepts through their own words really helped their understanding. There are two philosophical bases off of which WAC stands: the idea </w:t>
      </w:r>
      <w:r w:rsidRPr="00326C28">
        <w:rPr>
          <w:rFonts w:ascii="Times New Roman" w:hAnsi="Times New Roman" w:cs="Times New Roman"/>
        </w:rPr>
        <w:lastRenderedPageBreak/>
        <w:t xml:space="preserve">that writing is a new way to think and learn and that writing in a scholarly manner is like a conversation which has social parameters (McLeod 1987). Once a student understands the language of writing within a certain discipline, they may enter the conversation. </w:t>
      </w:r>
    </w:p>
    <w:p w14:paraId="16041E0E" w14:textId="77777777" w:rsidR="00F52951" w:rsidRDefault="00F52951" w:rsidP="00F52951">
      <w:pPr>
        <w:spacing w:line="480" w:lineRule="auto"/>
        <w:rPr>
          <w:rFonts w:ascii="Times New Roman" w:hAnsi="Times New Roman" w:cs="Times New Roman"/>
        </w:rPr>
      </w:pPr>
    </w:p>
    <w:p w14:paraId="14AACC14" w14:textId="114EC5BA" w:rsidR="00F52951" w:rsidRDefault="00F52951" w:rsidP="00F52951">
      <w:pPr>
        <w:spacing w:line="480" w:lineRule="auto"/>
        <w:rPr>
          <w:rFonts w:ascii="Times New Roman" w:hAnsi="Times New Roman" w:cs="Times New Roman"/>
        </w:rPr>
      </w:pPr>
      <w:r w:rsidRPr="00326C28">
        <w:rPr>
          <w:rFonts w:ascii="Times New Roman" w:hAnsi="Times New Roman" w:cs="Times New Roman"/>
        </w:rPr>
        <w:t xml:space="preserve">This begs the question: how do students </w:t>
      </w:r>
      <w:r w:rsidRPr="00326C28">
        <w:rPr>
          <w:rFonts w:ascii="Times New Roman" w:hAnsi="Times New Roman" w:cs="Times New Roman"/>
          <w:i/>
          <w:iCs/>
        </w:rPr>
        <w:t>learn</w:t>
      </w:r>
      <w:r w:rsidRPr="00326C28">
        <w:rPr>
          <w:rFonts w:ascii="Times New Roman" w:hAnsi="Times New Roman" w:cs="Times New Roman"/>
        </w:rPr>
        <w:t xml:space="preserve"> the language of a discipline? McLeod (1987) begins to answer this question by stating that writing exists as a form of communication in academic communities and it is the role of the instructor to introduce their students to the community and educate them on what ways of writing are acceptable in their respective communities. Without WAC, students who are not pursuing degrees in less writing-centered fields are at a disadvantage. </w:t>
      </w:r>
      <w:proofErr w:type="spellStart"/>
      <w:r w:rsidRPr="00326C28">
        <w:rPr>
          <w:rFonts w:ascii="Times New Roman" w:hAnsi="Times New Roman" w:cs="Times New Roman"/>
        </w:rPr>
        <w:t>Kinneavy</w:t>
      </w:r>
      <w:proofErr w:type="spellEnd"/>
      <w:r w:rsidRPr="00326C28">
        <w:rPr>
          <w:rFonts w:ascii="Times New Roman" w:hAnsi="Times New Roman" w:cs="Times New Roman"/>
        </w:rPr>
        <w:t xml:space="preserve"> (1983) further supports this idea by asserting that if all schools and universities do not integrate WAC into their curriculums, students without it will be at a disadvantage. He even goes so far as to suggest that government involvement is necessary in order to provide the best opportunities for all. There are, however, educators who are less than confident in their writing abilities and who do not see themselves fit to assign and grade writing. Stock (1986) assures that perfect grammar and formatting knowledge isn’t necessary for WAC. She explains that it is better, in fact, to allow students to write without criticizing these types of things. WAC is all about using writing to find new ways of thinking about information, and a misplaces comma won’t ruin that.</w:t>
      </w:r>
    </w:p>
    <w:p w14:paraId="63615C34" w14:textId="77777777" w:rsidR="00F52951" w:rsidRDefault="00F52951" w:rsidP="00F52951">
      <w:pPr>
        <w:spacing w:line="480" w:lineRule="auto"/>
        <w:rPr>
          <w:rFonts w:ascii="Times New Roman" w:hAnsi="Times New Roman" w:cs="Times New Roman"/>
        </w:rPr>
      </w:pPr>
    </w:p>
    <w:p w14:paraId="7763D149" w14:textId="5DF03656" w:rsidR="00F52951" w:rsidRDefault="00F52951" w:rsidP="00F52951">
      <w:pPr>
        <w:spacing w:line="480" w:lineRule="auto"/>
        <w:rPr>
          <w:rFonts w:ascii="Times New Roman" w:hAnsi="Times New Roman" w:cs="Times New Roman"/>
        </w:rPr>
      </w:pPr>
      <w:r>
        <w:rPr>
          <w:rFonts w:ascii="Times New Roman" w:hAnsi="Times New Roman" w:cs="Times New Roman"/>
        </w:rPr>
        <w:t xml:space="preserve">WAC has been proven through trails across all levels of education to be a highly effective mode of learning. Writing should be used to learn in all disciplines as students studying fields that are usually not inclusive of writing are at a disadvantage for learning. Teachers should not be discouraged to teach by using writing if they fear their writing skills are less than perfect because </w:t>
      </w:r>
      <w:r>
        <w:rPr>
          <w:rFonts w:ascii="Times New Roman" w:hAnsi="Times New Roman" w:cs="Times New Roman"/>
        </w:rPr>
        <w:lastRenderedPageBreak/>
        <w:t xml:space="preserve">the point of WAC is not to write perfectly, but the goal is instead to write to perfectly understand. As the educational system continues to evolve, proponents of WAC may hope that the desire for it will grow. </w:t>
      </w:r>
    </w:p>
    <w:p w14:paraId="2850F8D1" w14:textId="45664165" w:rsidR="00A722DD" w:rsidRDefault="00A722DD" w:rsidP="00A722DD">
      <w:pPr>
        <w:spacing w:line="480" w:lineRule="auto"/>
        <w:jc w:val="center"/>
        <w:rPr>
          <w:rFonts w:ascii="Times New Roman" w:hAnsi="Times New Roman" w:cs="Times New Roman"/>
          <w:b/>
          <w:bCs/>
        </w:rPr>
      </w:pPr>
    </w:p>
    <w:p w14:paraId="7EE79FF9" w14:textId="3CA3BF63" w:rsidR="00A722DD" w:rsidRDefault="00A722DD" w:rsidP="00A722DD">
      <w:pPr>
        <w:tabs>
          <w:tab w:val="left" w:pos="1204"/>
        </w:tabs>
        <w:spacing w:line="480" w:lineRule="auto"/>
        <w:rPr>
          <w:rFonts w:ascii="Times New Roman" w:hAnsi="Times New Roman" w:cs="Times New Roman"/>
          <w:b/>
          <w:bCs/>
        </w:rPr>
      </w:pPr>
      <w:r>
        <w:rPr>
          <w:rFonts w:ascii="Times New Roman" w:hAnsi="Times New Roman" w:cs="Times New Roman"/>
          <w:b/>
          <w:bCs/>
        </w:rPr>
        <w:tab/>
      </w:r>
    </w:p>
    <w:p w14:paraId="1C548B17" w14:textId="77777777" w:rsidR="00A55EA5" w:rsidRDefault="00A55EA5" w:rsidP="00F52951">
      <w:pPr>
        <w:spacing w:line="480" w:lineRule="auto"/>
        <w:rPr>
          <w:rFonts w:ascii="Times New Roman" w:hAnsi="Times New Roman" w:cs="Times New Roman"/>
        </w:rPr>
      </w:pPr>
    </w:p>
    <w:p w14:paraId="67BCD865" w14:textId="77777777" w:rsidR="00F52951" w:rsidRDefault="00F52951" w:rsidP="00D556D4">
      <w:pPr>
        <w:spacing w:line="480" w:lineRule="auto"/>
        <w:jc w:val="center"/>
        <w:rPr>
          <w:rFonts w:ascii="Times New Roman" w:hAnsi="Times New Roman" w:cs="Times New Roman"/>
        </w:rPr>
      </w:pPr>
    </w:p>
    <w:p w14:paraId="26DB0441" w14:textId="77777777" w:rsidR="00F52951" w:rsidRDefault="00F52951" w:rsidP="00D556D4">
      <w:pPr>
        <w:spacing w:line="480" w:lineRule="auto"/>
        <w:jc w:val="center"/>
        <w:rPr>
          <w:rFonts w:ascii="Times New Roman" w:hAnsi="Times New Roman" w:cs="Times New Roman"/>
        </w:rPr>
      </w:pPr>
    </w:p>
    <w:p w14:paraId="7B56E1F1" w14:textId="77777777" w:rsidR="00F52951" w:rsidRDefault="00F52951" w:rsidP="00D556D4">
      <w:pPr>
        <w:spacing w:line="480" w:lineRule="auto"/>
        <w:jc w:val="center"/>
        <w:rPr>
          <w:rFonts w:ascii="Times New Roman" w:hAnsi="Times New Roman" w:cs="Times New Roman"/>
        </w:rPr>
      </w:pPr>
    </w:p>
    <w:p w14:paraId="2C9C4809" w14:textId="77777777" w:rsidR="00F52951" w:rsidRDefault="00F52951" w:rsidP="00D556D4">
      <w:pPr>
        <w:spacing w:line="480" w:lineRule="auto"/>
        <w:jc w:val="center"/>
        <w:rPr>
          <w:rFonts w:ascii="Times New Roman" w:hAnsi="Times New Roman" w:cs="Times New Roman"/>
        </w:rPr>
      </w:pPr>
    </w:p>
    <w:p w14:paraId="29690133" w14:textId="77777777" w:rsidR="00F52951" w:rsidRDefault="00F52951" w:rsidP="00D556D4">
      <w:pPr>
        <w:spacing w:line="480" w:lineRule="auto"/>
        <w:jc w:val="center"/>
        <w:rPr>
          <w:rFonts w:ascii="Times New Roman" w:hAnsi="Times New Roman" w:cs="Times New Roman"/>
        </w:rPr>
      </w:pPr>
    </w:p>
    <w:p w14:paraId="43EE33A5" w14:textId="77777777" w:rsidR="00F52951" w:rsidRDefault="00F52951" w:rsidP="00D556D4">
      <w:pPr>
        <w:spacing w:line="480" w:lineRule="auto"/>
        <w:jc w:val="center"/>
        <w:rPr>
          <w:rFonts w:ascii="Times New Roman" w:hAnsi="Times New Roman" w:cs="Times New Roman"/>
        </w:rPr>
      </w:pPr>
    </w:p>
    <w:p w14:paraId="47EED7BF" w14:textId="77777777" w:rsidR="00F52951" w:rsidRDefault="00F52951" w:rsidP="00D556D4">
      <w:pPr>
        <w:spacing w:line="480" w:lineRule="auto"/>
        <w:jc w:val="center"/>
        <w:rPr>
          <w:rFonts w:ascii="Times New Roman" w:hAnsi="Times New Roman" w:cs="Times New Roman"/>
        </w:rPr>
      </w:pPr>
    </w:p>
    <w:p w14:paraId="57FF9685" w14:textId="77777777" w:rsidR="00F52951" w:rsidRDefault="00F52951" w:rsidP="00D556D4">
      <w:pPr>
        <w:spacing w:line="480" w:lineRule="auto"/>
        <w:jc w:val="center"/>
        <w:rPr>
          <w:rFonts w:ascii="Times New Roman" w:hAnsi="Times New Roman" w:cs="Times New Roman"/>
        </w:rPr>
      </w:pPr>
    </w:p>
    <w:p w14:paraId="07A03800" w14:textId="77777777" w:rsidR="00F52951" w:rsidRDefault="00F52951" w:rsidP="00D556D4">
      <w:pPr>
        <w:spacing w:line="480" w:lineRule="auto"/>
        <w:jc w:val="center"/>
        <w:rPr>
          <w:rFonts w:ascii="Times New Roman" w:hAnsi="Times New Roman" w:cs="Times New Roman"/>
        </w:rPr>
      </w:pPr>
    </w:p>
    <w:p w14:paraId="5E7AFB1B" w14:textId="77777777" w:rsidR="00F52951" w:rsidRDefault="00F52951" w:rsidP="00D556D4">
      <w:pPr>
        <w:spacing w:line="480" w:lineRule="auto"/>
        <w:jc w:val="center"/>
        <w:rPr>
          <w:rFonts w:ascii="Times New Roman" w:hAnsi="Times New Roman" w:cs="Times New Roman"/>
        </w:rPr>
      </w:pPr>
    </w:p>
    <w:p w14:paraId="348D5EC4" w14:textId="77777777" w:rsidR="00F52951" w:rsidRDefault="00F52951" w:rsidP="00D556D4">
      <w:pPr>
        <w:spacing w:line="480" w:lineRule="auto"/>
        <w:jc w:val="center"/>
        <w:rPr>
          <w:rFonts w:ascii="Times New Roman" w:hAnsi="Times New Roman" w:cs="Times New Roman"/>
        </w:rPr>
      </w:pPr>
    </w:p>
    <w:p w14:paraId="7E3D9D53" w14:textId="77777777" w:rsidR="00F52951" w:rsidRDefault="00F52951" w:rsidP="00D556D4">
      <w:pPr>
        <w:spacing w:line="480" w:lineRule="auto"/>
        <w:jc w:val="center"/>
        <w:rPr>
          <w:rFonts w:ascii="Times New Roman" w:hAnsi="Times New Roman" w:cs="Times New Roman"/>
        </w:rPr>
      </w:pPr>
    </w:p>
    <w:p w14:paraId="76F9B88C" w14:textId="77777777" w:rsidR="00F52951" w:rsidRDefault="00F52951" w:rsidP="00D556D4">
      <w:pPr>
        <w:spacing w:line="480" w:lineRule="auto"/>
        <w:jc w:val="center"/>
        <w:rPr>
          <w:rFonts w:ascii="Times New Roman" w:hAnsi="Times New Roman" w:cs="Times New Roman"/>
        </w:rPr>
      </w:pPr>
    </w:p>
    <w:p w14:paraId="0D376528" w14:textId="77777777" w:rsidR="00F52951" w:rsidRDefault="00F52951" w:rsidP="00D556D4">
      <w:pPr>
        <w:spacing w:line="480" w:lineRule="auto"/>
        <w:jc w:val="center"/>
        <w:rPr>
          <w:rFonts w:ascii="Times New Roman" w:hAnsi="Times New Roman" w:cs="Times New Roman"/>
        </w:rPr>
      </w:pPr>
    </w:p>
    <w:p w14:paraId="58F12E49" w14:textId="77777777" w:rsidR="00F52951" w:rsidRDefault="00F52951" w:rsidP="00D556D4">
      <w:pPr>
        <w:spacing w:line="480" w:lineRule="auto"/>
        <w:jc w:val="center"/>
        <w:rPr>
          <w:rFonts w:ascii="Times New Roman" w:hAnsi="Times New Roman" w:cs="Times New Roman"/>
        </w:rPr>
      </w:pPr>
    </w:p>
    <w:p w14:paraId="3183F5CB" w14:textId="77777777" w:rsidR="00F52951" w:rsidRDefault="00F52951" w:rsidP="00D556D4">
      <w:pPr>
        <w:spacing w:line="480" w:lineRule="auto"/>
        <w:jc w:val="center"/>
        <w:rPr>
          <w:rFonts w:ascii="Times New Roman" w:hAnsi="Times New Roman" w:cs="Times New Roman"/>
        </w:rPr>
      </w:pPr>
    </w:p>
    <w:p w14:paraId="7B3175B5" w14:textId="77777777" w:rsidR="00F52951" w:rsidRDefault="00F52951" w:rsidP="00D556D4">
      <w:pPr>
        <w:spacing w:line="480" w:lineRule="auto"/>
        <w:jc w:val="center"/>
        <w:rPr>
          <w:rFonts w:ascii="Times New Roman" w:hAnsi="Times New Roman" w:cs="Times New Roman"/>
        </w:rPr>
      </w:pPr>
    </w:p>
    <w:p w14:paraId="576BC471" w14:textId="2E7936A0" w:rsidR="00D556D4" w:rsidRDefault="00D556D4" w:rsidP="00D556D4">
      <w:pPr>
        <w:spacing w:line="480" w:lineRule="auto"/>
        <w:jc w:val="center"/>
        <w:rPr>
          <w:rFonts w:ascii="Times New Roman" w:hAnsi="Times New Roman" w:cs="Times New Roman"/>
        </w:rPr>
      </w:pPr>
      <w:r w:rsidRPr="005E2EC3">
        <w:rPr>
          <w:rFonts w:ascii="Times New Roman" w:hAnsi="Times New Roman" w:cs="Times New Roman"/>
        </w:rPr>
        <w:lastRenderedPageBreak/>
        <w:t>Resources</w:t>
      </w:r>
    </w:p>
    <w:p w14:paraId="79D6DCF9" w14:textId="23F6D403" w:rsidR="00F52951" w:rsidRPr="005E2EC3" w:rsidRDefault="00F52951" w:rsidP="00F52951">
      <w:pPr>
        <w:spacing w:line="480" w:lineRule="auto"/>
        <w:ind w:left="720" w:hanging="720"/>
        <w:rPr>
          <w:rFonts w:ascii="Times New Roman" w:hAnsi="Times New Roman" w:cs="Times New Roman"/>
        </w:rPr>
      </w:pPr>
      <w:r w:rsidRPr="00B553F5">
        <w:rPr>
          <w:rFonts w:ascii="Times New Roman" w:hAnsi="Times New Roman" w:cs="Times New Roman"/>
        </w:rPr>
        <w:t xml:space="preserve">Bethel, L., </w:t>
      </w:r>
      <w:proofErr w:type="spellStart"/>
      <w:r w:rsidRPr="00B553F5">
        <w:rPr>
          <w:rFonts w:ascii="Times New Roman" w:hAnsi="Times New Roman" w:cs="Times New Roman"/>
        </w:rPr>
        <w:t>Chavkin</w:t>
      </w:r>
      <w:proofErr w:type="spellEnd"/>
      <w:r w:rsidRPr="00B553F5">
        <w:rPr>
          <w:rFonts w:ascii="Times New Roman" w:hAnsi="Times New Roman" w:cs="Times New Roman"/>
        </w:rPr>
        <w:t xml:space="preserve">, T., </w:t>
      </w:r>
      <w:proofErr w:type="spellStart"/>
      <w:r w:rsidRPr="00B553F5">
        <w:rPr>
          <w:rFonts w:ascii="Times New Roman" w:hAnsi="Times New Roman" w:cs="Times New Roman"/>
        </w:rPr>
        <w:t>Fouquette</w:t>
      </w:r>
      <w:proofErr w:type="spellEnd"/>
      <w:r w:rsidRPr="00B553F5">
        <w:rPr>
          <w:rFonts w:ascii="Times New Roman" w:hAnsi="Times New Roman" w:cs="Times New Roman"/>
        </w:rPr>
        <w:t xml:space="preserve">, D., &amp; </w:t>
      </w:r>
      <w:proofErr w:type="spellStart"/>
      <w:r w:rsidRPr="00B553F5">
        <w:rPr>
          <w:rFonts w:ascii="Times New Roman" w:hAnsi="Times New Roman" w:cs="Times New Roman"/>
        </w:rPr>
        <w:t>Garufis</w:t>
      </w:r>
      <w:proofErr w:type="spellEnd"/>
      <w:r w:rsidRPr="00B553F5">
        <w:rPr>
          <w:rFonts w:ascii="Times New Roman" w:hAnsi="Times New Roman" w:cs="Times New Roman"/>
        </w:rPr>
        <w:t>, J. (2005). Chapter 5. In C. Bazerman &amp; J. Little (Authors), </w:t>
      </w:r>
      <w:r w:rsidRPr="00B553F5">
        <w:rPr>
          <w:rFonts w:ascii="Times New Roman" w:hAnsi="Times New Roman" w:cs="Times New Roman"/>
          <w:i/>
          <w:iCs/>
        </w:rPr>
        <w:t xml:space="preserve">Reference Guide to Writing Across the </w:t>
      </w:r>
      <w:proofErr w:type="gramStart"/>
      <w:r w:rsidRPr="00B553F5">
        <w:rPr>
          <w:rFonts w:ascii="Times New Roman" w:hAnsi="Times New Roman" w:cs="Times New Roman"/>
          <w:i/>
          <w:iCs/>
        </w:rPr>
        <w:t>Curriculum</w:t>
      </w:r>
      <w:r w:rsidRPr="00B553F5">
        <w:rPr>
          <w:rFonts w:ascii="Times New Roman" w:hAnsi="Times New Roman" w:cs="Times New Roman"/>
        </w:rPr>
        <w:t>(</w:t>
      </w:r>
      <w:proofErr w:type="gramEnd"/>
      <w:r w:rsidRPr="00B553F5">
        <w:rPr>
          <w:rFonts w:ascii="Times New Roman" w:hAnsi="Times New Roman" w:cs="Times New Roman"/>
        </w:rPr>
        <w:t>pp. 57-65). Parlor Press.</w:t>
      </w:r>
    </w:p>
    <w:p w14:paraId="53AA9E57" w14:textId="080102ED" w:rsidR="00D556D4" w:rsidRDefault="00D556D4" w:rsidP="00D556D4">
      <w:pPr>
        <w:spacing w:line="480" w:lineRule="auto"/>
        <w:ind w:left="720" w:hanging="720"/>
        <w:rPr>
          <w:rFonts w:ascii="Times New Roman" w:hAnsi="Times New Roman" w:cs="Times New Roman"/>
        </w:rPr>
      </w:pPr>
      <w:r w:rsidRPr="005E2EC3">
        <w:rPr>
          <w:rFonts w:ascii="Times New Roman" w:hAnsi="Times New Roman" w:cs="Times New Roman"/>
        </w:rPr>
        <w:t>Booth, Y. (1996). Writing an academic essay: A practical guide for nurses. </w:t>
      </w:r>
      <w:r w:rsidRPr="005E2EC3">
        <w:rPr>
          <w:rFonts w:ascii="Times New Roman" w:hAnsi="Times New Roman" w:cs="Times New Roman"/>
          <w:i/>
          <w:iCs/>
        </w:rPr>
        <w:t>British Journal of Nursing (mark Allen Publishing),</w:t>
      </w:r>
      <w:r w:rsidRPr="005E2EC3">
        <w:rPr>
          <w:rFonts w:ascii="Times New Roman" w:hAnsi="Times New Roman" w:cs="Times New Roman"/>
        </w:rPr>
        <w:t> </w:t>
      </w:r>
      <w:r w:rsidRPr="005E2EC3">
        <w:rPr>
          <w:rFonts w:ascii="Times New Roman" w:hAnsi="Times New Roman" w:cs="Times New Roman"/>
          <w:i/>
          <w:iCs/>
        </w:rPr>
        <w:t>5</w:t>
      </w:r>
      <w:r w:rsidRPr="005E2EC3">
        <w:rPr>
          <w:rFonts w:ascii="Times New Roman" w:hAnsi="Times New Roman" w:cs="Times New Roman"/>
        </w:rPr>
        <w:t>(16), 995-9.</w:t>
      </w:r>
    </w:p>
    <w:p w14:paraId="1F9E087A" w14:textId="25F4A0D6" w:rsidR="00650733" w:rsidRDefault="00DA0B17" w:rsidP="00650733">
      <w:pPr>
        <w:spacing w:line="480" w:lineRule="auto"/>
        <w:ind w:left="720" w:hanging="720"/>
        <w:rPr>
          <w:rFonts w:ascii="Times New Roman" w:hAnsi="Times New Roman" w:cs="Times New Roman"/>
        </w:rPr>
      </w:pPr>
      <w:r w:rsidRPr="00DA0B17">
        <w:rPr>
          <w:rFonts w:ascii="Times New Roman" w:hAnsi="Times New Roman" w:cs="Times New Roman"/>
        </w:rPr>
        <w:t>Essays, UK. (November 2018). Safeguarding Dementia Patients. Retrieved from https://nursinganswers.net/essays/safeguarding-dementia-patients.php?vref=1</w:t>
      </w:r>
      <w:r w:rsidR="00650733" w:rsidRPr="00650733">
        <w:rPr>
          <w:rFonts w:ascii="Times New Roman" w:hAnsi="Times New Roman" w:cs="Times New Roman"/>
        </w:rPr>
        <w:t xml:space="preserve"> </w:t>
      </w:r>
    </w:p>
    <w:p w14:paraId="34CAF09C" w14:textId="2AF3BD3A" w:rsidR="00F52951" w:rsidRDefault="00F52951" w:rsidP="00F52951">
      <w:pPr>
        <w:spacing w:line="480" w:lineRule="auto"/>
        <w:ind w:left="720" w:hanging="720"/>
        <w:rPr>
          <w:rFonts w:ascii="Times New Roman" w:hAnsi="Times New Roman" w:cs="Times New Roman"/>
        </w:rPr>
      </w:pPr>
      <w:proofErr w:type="spellStart"/>
      <w:r w:rsidRPr="00EE2ABE">
        <w:rPr>
          <w:rFonts w:ascii="Times New Roman" w:hAnsi="Times New Roman" w:cs="Times New Roman"/>
        </w:rPr>
        <w:t>Kinneavy</w:t>
      </w:r>
      <w:proofErr w:type="spellEnd"/>
      <w:r w:rsidRPr="00EE2ABE">
        <w:rPr>
          <w:rFonts w:ascii="Times New Roman" w:hAnsi="Times New Roman" w:cs="Times New Roman"/>
        </w:rPr>
        <w:t>, J. (1983). Writing across the Curriculum. </w:t>
      </w:r>
      <w:r w:rsidRPr="00EE2ABE">
        <w:rPr>
          <w:rFonts w:ascii="Times New Roman" w:hAnsi="Times New Roman" w:cs="Times New Roman"/>
          <w:i/>
          <w:iCs/>
        </w:rPr>
        <w:t>Profession,</w:t>
      </w:r>
      <w:r w:rsidRPr="00EE2ABE">
        <w:rPr>
          <w:rFonts w:ascii="Times New Roman" w:hAnsi="Times New Roman" w:cs="Times New Roman"/>
        </w:rPr>
        <w:t xml:space="preserve">13-20. Retrieved February 23, 2020, from </w:t>
      </w:r>
      <w:r w:rsidRPr="0065293D">
        <w:rPr>
          <w:rFonts w:ascii="Times New Roman" w:hAnsi="Times New Roman" w:cs="Times New Roman"/>
        </w:rPr>
        <w:t>www.jstor.org/stable/25595345</w:t>
      </w:r>
    </w:p>
    <w:p w14:paraId="29D9FFD0" w14:textId="3E4F03A1" w:rsidR="00DA0B17" w:rsidRDefault="00650733" w:rsidP="00650733">
      <w:pPr>
        <w:spacing w:line="480" w:lineRule="auto"/>
        <w:ind w:left="720" w:hanging="720"/>
        <w:rPr>
          <w:rFonts w:ascii="Times New Roman" w:hAnsi="Times New Roman" w:cs="Times New Roman"/>
        </w:rPr>
      </w:pPr>
      <w:proofErr w:type="spellStart"/>
      <w:r w:rsidRPr="00650733">
        <w:rPr>
          <w:rFonts w:ascii="Times New Roman" w:hAnsi="Times New Roman" w:cs="Times New Roman"/>
        </w:rPr>
        <w:t>Knisely</w:t>
      </w:r>
      <w:proofErr w:type="spellEnd"/>
      <w:r w:rsidRPr="00650733">
        <w:rPr>
          <w:rFonts w:ascii="Times New Roman" w:hAnsi="Times New Roman" w:cs="Times New Roman"/>
        </w:rPr>
        <w:t>, K. (2004). </w:t>
      </w:r>
      <w:r w:rsidRPr="00650733">
        <w:rPr>
          <w:rFonts w:ascii="Times New Roman" w:hAnsi="Times New Roman" w:cs="Times New Roman"/>
          <w:i/>
          <w:iCs/>
        </w:rPr>
        <w:t>A student handbook for writing in biology</w:t>
      </w:r>
      <w:r w:rsidRPr="00650733">
        <w:rPr>
          <w:rFonts w:ascii="Times New Roman" w:hAnsi="Times New Roman" w:cs="Times New Roman"/>
        </w:rPr>
        <w:t> (2nd ed.). Sunderland, MA: Sinauer Associates.</w:t>
      </w:r>
    </w:p>
    <w:p w14:paraId="709FEF4F" w14:textId="77777777" w:rsidR="00F52951" w:rsidRDefault="00F52951" w:rsidP="00F52951">
      <w:pPr>
        <w:spacing w:line="480" w:lineRule="auto"/>
        <w:ind w:left="720" w:hanging="720"/>
        <w:rPr>
          <w:rFonts w:ascii="Times New Roman" w:hAnsi="Times New Roman" w:cs="Times New Roman"/>
        </w:rPr>
      </w:pPr>
      <w:r w:rsidRPr="002C6324">
        <w:rPr>
          <w:rFonts w:ascii="Times New Roman" w:hAnsi="Times New Roman" w:cs="Times New Roman"/>
        </w:rPr>
        <w:t>McLeod, S. (1987). Defining Writing Across the Curriculum. In </w:t>
      </w:r>
      <w:r w:rsidRPr="002C6324">
        <w:rPr>
          <w:rFonts w:ascii="Times New Roman" w:hAnsi="Times New Roman" w:cs="Times New Roman"/>
          <w:i/>
          <w:iCs/>
        </w:rPr>
        <w:t xml:space="preserve">WPA: Writing Program </w:t>
      </w:r>
      <w:proofErr w:type="gramStart"/>
      <w:r w:rsidRPr="002C6324">
        <w:rPr>
          <w:rFonts w:ascii="Times New Roman" w:hAnsi="Times New Roman" w:cs="Times New Roman"/>
          <w:i/>
          <w:iCs/>
        </w:rPr>
        <w:t>Administration</w:t>
      </w:r>
      <w:r w:rsidRPr="002C6324">
        <w:rPr>
          <w:rFonts w:ascii="Times New Roman" w:hAnsi="Times New Roman" w:cs="Times New Roman"/>
        </w:rPr>
        <w:t>(</w:t>
      </w:r>
      <w:proofErr w:type="gramEnd"/>
      <w:r w:rsidRPr="002C6324">
        <w:rPr>
          <w:rFonts w:ascii="Times New Roman" w:hAnsi="Times New Roman" w:cs="Times New Roman"/>
        </w:rPr>
        <w:t>1st-2nd ed., Vol. 11, pp. 19–24). Council of Writing Program Administrators.</w:t>
      </w:r>
    </w:p>
    <w:p w14:paraId="784B0230" w14:textId="7332E95B" w:rsidR="00F52951" w:rsidRDefault="00F52951" w:rsidP="00F52951">
      <w:pPr>
        <w:spacing w:line="480" w:lineRule="auto"/>
        <w:ind w:left="720" w:hanging="720"/>
        <w:rPr>
          <w:rFonts w:ascii="Times New Roman" w:hAnsi="Times New Roman" w:cs="Times New Roman"/>
        </w:rPr>
      </w:pPr>
      <w:r w:rsidRPr="0094258D">
        <w:rPr>
          <w:rFonts w:ascii="Times New Roman" w:hAnsi="Times New Roman" w:cs="Times New Roman"/>
        </w:rPr>
        <w:t>Mc</w:t>
      </w:r>
      <w:r>
        <w:rPr>
          <w:rFonts w:ascii="Times New Roman" w:hAnsi="Times New Roman" w:cs="Times New Roman"/>
        </w:rPr>
        <w:t>Le</w:t>
      </w:r>
      <w:r w:rsidRPr="0094258D">
        <w:rPr>
          <w:rFonts w:ascii="Times New Roman" w:hAnsi="Times New Roman" w:cs="Times New Roman"/>
        </w:rPr>
        <w:t xml:space="preserve">od, S., &amp; </w:t>
      </w:r>
      <w:proofErr w:type="spellStart"/>
      <w:r w:rsidRPr="0094258D">
        <w:rPr>
          <w:rFonts w:ascii="Times New Roman" w:hAnsi="Times New Roman" w:cs="Times New Roman"/>
        </w:rPr>
        <w:t>Maimon</w:t>
      </w:r>
      <w:proofErr w:type="spellEnd"/>
      <w:r w:rsidRPr="0094258D">
        <w:rPr>
          <w:rFonts w:ascii="Times New Roman" w:hAnsi="Times New Roman" w:cs="Times New Roman"/>
        </w:rPr>
        <w:t xml:space="preserve">, E. (2000). </w:t>
      </w:r>
      <w:r w:rsidRPr="00B553F5">
        <w:rPr>
          <w:rFonts w:ascii="Times New Roman" w:hAnsi="Times New Roman" w:cs="Times New Roman"/>
          <w:i/>
          <w:iCs/>
        </w:rPr>
        <w:t>Clearing the Air: WAC Myths and Realities</w:t>
      </w:r>
      <w:r w:rsidRPr="0094258D">
        <w:rPr>
          <w:rFonts w:ascii="Times New Roman" w:hAnsi="Times New Roman" w:cs="Times New Roman"/>
        </w:rPr>
        <w:t>. College English, 62(5), 573–583.</w:t>
      </w:r>
    </w:p>
    <w:p w14:paraId="3457D01A" w14:textId="44424EB6" w:rsidR="00D556D4" w:rsidRDefault="00D556D4" w:rsidP="00D556D4">
      <w:pPr>
        <w:spacing w:line="480" w:lineRule="auto"/>
        <w:ind w:left="720" w:hanging="720"/>
        <w:rPr>
          <w:rFonts w:ascii="Times New Roman" w:hAnsi="Times New Roman" w:cs="Times New Roman"/>
        </w:rPr>
      </w:pPr>
      <w:r w:rsidRPr="00D556D4">
        <w:rPr>
          <w:rFonts w:ascii="Times New Roman" w:hAnsi="Times New Roman" w:cs="Times New Roman"/>
        </w:rPr>
        <w:t xml:space="preserve">Miller-Cochran, S., Stamper, R., &amp; Cochran, S. (2019). In </w:t>
      </w:r>
      <w:proofErr w:type="gramStart"/>
      <w:r w:rsidRPr="00D556D4">
        <w:rPr>
          <w:rFonts w:ascii="Times New Roman" w:hAnsi="Times New Roman" w:cs="Times New Roman"/>
          <w:i/>
          <w:iCs/>
        </w:rPr>
        <w:t>An</w:t>
      </w:r>
      <w:proofErr w:type="gramEnd"/>
      <w:r w:rsidRPr="00D556D4">
        <w:rPr>
          <w:rFonts w:ascii="Times New Roman" w:hAnsi="Times New Roman" w:cs="Times New Roman"/>
          <w:i/>
          <w:iCs/>
        </w:rPr>
        <w:t xml:space="preserve"> Insider's Guide to Academic Writing</w:t>
      </w:r>
      <w:r w:rsidRPr="00D556D4">
        <w:rPr>
          <w:rFonts w:ascii="Times New Roman" w:hAnsi="Times New Roman" w:cs="Times New Roman"/>
        </w:rPr>
        <w:t xml:space="preserve"> (2nd ed., pp. 207–208). Boston, MA: Bedford/St. Martin's.</w:t>
      </w:r>
    </w:p>
    <w:p w14:paraId="3ED26A32" w14:textId="373792B3" w:rsidR="00F52951" w:rsidRDefault="00F52951" w:rsidP="00F52951">
      <w:pPr>
        <w:spacing w:line="480" w:lineRule="auto"/>
        <w:rPr>
          <w:rFonts w:ascii="Times New Roman" w:hAnsi="Times New Roman" w:cs="Times New Roman"/>
        </w:rPr>
      </w:pPr>
      <w:r w:rsidRPr="002C6324">
        <w:rPr>
          <w:rFonts w:ascii="Times New Roman" w:hAnsi="Times New Roman" w:cs="Times New Roman"/>
        </w:rPr>
        <w:t>Stock, P. (1986). Writing across the curriculum. </w:t>
      </w:r>
      <w:r w:rsidRPr="002C6324">
        <w:rPr>
          <w:rFonts w:ascii="Times New Roman" w:hAnsi="Times New Roman" w:cs="Times New Roman"/>
          <w:i/>
          <w:iCs/>
        </w:rPr>
        <w:t>Theory into Practice,</w:t>
      </w:r>
      <w:r w:rsidRPr="002C6324">
        <w:rPr>
          <w:rFonts w:ascii="Times New Roman" w:hAnsi="Times New Roman" w:cs="Times New Roman"/>
        </w:rPr>
        <w:t> </w:t>
      </w:r>
      <w:r w:rsidRPr="002C6324">
        <w:rPr>
          <w:rFonts w:ascii="Times New Roman" w:hAnsi="Times New Roman" w:cs="Times New Roman"/>
          <w:i/>
          <w:iCs/>
        </w:rPr>
        <w:t>25</w:t>
      </w:r>
      <w:r w:rsidRPr="002C6324">
        <w:rPr>
          <w:rFonts w:ascii="Times New Roman" w:hAnsi="Times New Roman" w:cs="Times New Roman"/>
        </w:rPr>
        <w:t>(2), 97-101.</w:t>
      </w:r>
    </w:p>
    <w:p w14:paraId="45F5D0A7" w14:textId="5B9D88D6" w:rsidR="00B40139" w:rsidRDefault="00B40139" w:rsidP="00B40139">
      <w:pPr>
        <w:spacing w:line="480" w:lineRule="auto"/>
        <w:ind w:left="720" w:hanging="720"/>
        <w:rPr>
          <w:rFonts w:ascii="Times New Roman" w:hAnsi="Times New Roman" w:cs="Times New Roman"/>
        </w:rPr>
      </w:pPr>
      <w:proofErr w:type="spellStart"/>
      <w:r w:rsidRPr="00B40139">
        <w:rPr>
          <w:rFonts w:ascii="Times New Roman" w:hAnsi="Times New Roman" w:cs="Times New Roman"/>
        </w:rPr>
        <w:t>Tiliouine</w:t>
      </w:r>
      <w:proofErr w:type="spellEnd"/>
      <w:r w:rsidRPr="00B40139">
        <w:rPr>
          <w:rFonts w:ascii="Times New Roman" w:hAnsi="Times New Roman" w:cs="Times New Roman"/>
        </w:rPr>
        <w:t xml:space="preserve">, H., Rees, G., &amp; </w:t>
      </w:r>
      <w:proofErr w:type="spellStart"/>
      <w:r w:rsidRPr="00B40139">
        <w:rPr>
          <w:rFonts w:ascii="Times New Roman" w:hAnsi="Times New Roman" w:cs="Times New Roman"/>
        </w:rPr>
        <w:t>Mokaddem</w:t>
      </w:r>
      <w:proofErr w:type="spellEnd"/>
      <w:r w:rsidRPr="00B40139">
        <w:rPr>
          <w:rFonts w:ascii="Times New Roman" w:hAnsi="Times New Roman" w:cs="Times New Roman"/>
        </w:rPr>
        <w:t xml:space="preserve">, S. (2019). Changes in self-reported well-being: A follow-up study of children aged 12-14 in </w:t>
      </w:r>
      <w:proofErr w:type="spellStart"/>
      <w:r w:rsidRPr="00B40139">
        <w:rPr>
          <w:rFonts w:ascii="Times New Roman" w:hAnsi="Times New Roman" w:cs="Times New Roman"/>
        </w:rPr>
        <w:t>algeria</w:t>
      </w:r>
      <w:proofErr w:type="spellEnd"/>
      <w:r w:rsidRPr="00B40139">
        <w:rPr>
          <w:rFonts w:ascii="Times New Roman" w:hAnsi="Times New Roman" w:cs="Times New Roman"/>
        </w:rPr>
        <w:t>. </w:t>
      </w:r>
      <w:r w:rsidRPr="00B40139">
        <w:rPr>
          <w:rFonts w:ascii="Times New Roman" w:hAnsi="Times New Roman" w:cs="Times New Roman"/>
          <w:i/>
          <w:iCs/>
        </w:rPr>
        <w:t>Child Development,</w:t>
      </w:r>
      <w:r w:rsidRPr="00B40139">
        <w:rPr>
          <w:rFonts w:ascii="Times New Roman" w:hAnsi="Times New Roman" w:cs="Times New Roman"/>
        </w:rPr>
        <w:t> </w:t>
      </w:r>
      <w:r w:rsidRPr="00B40139">
        <w:rPr>
          <w:rFonts w:ascii="Times New Roman" w:hAnsi="Times New Roman" w:cs="Times New Roman"/>
          <w:i/>
          <w:iCs/>
        </w:rPr>
        <w:t>90</w:t>
      </w:r>
      <w:r w:rsidRPr="00B40139">
        <w:rPr>
          <w:rFonts w:ascii="Times New Roman" w:hAnsi="Times New Roman" w:cs="Times New Roman"/>
        </w:rPr>
        <w:t>(2).</w:t>
      </w:r>
    </w:p>
    <w:p w14:paraId="4597632B" w14:textId="1A1F0E3F" w:rsidR="00DC07F2" w:rsidRDefault="00DC07F2" w:rsidP="00DC07F2">
      <w:pPr>
        <w:spacing w:line="480" w:lineRule="auto"/>
        <w:ind w:left="720" w:hanging="720"/>
        <w:rPr>
          <w:rFonts w:ascii="Times New Roman" w:hAnsi="Times New Roman" w:cs="Times New Roman"/>
        </w:rPr>
      </w:pPr>
      <w:r w:rsidRPr="00DC07F2">
        <w:rPr>
          <w:rFonts w:ascii="Times New Roman" w:hAnsi="Times New Roman" w:cs="Times New Roman"/>
        </w:rPr>
        <w:lastRenderedPageBreak/>
        <w:t>Writing Guide for Nurses. (2020, April 3). Retrieved from https://nursejournal.org/articles/writing-guide-for-nurses/</w:t>
      </w:r>
    </w:p>
    <w:p w14:paraId="2EFDA56C" w14:textId="05556F0B" w:rsidR="009E3ADB" w:rsidRDefault="009E3ADB" w:rsidP="009E3ADB">
      <w:pPr>
        <w:spacing w:line="480" w:lineRule="auto"/>
        <w:ind w:left="720" w:hanging="720"/>
        <w:rPr>
          <w:rFonts w:ascii="Times New Roman" w:hAnsi="Times New Roman" w:cs="Times New Roman"/>
        </w:rPr>
      </w:pPr>
      <w:r w:rsidRPr="009E3ADB">
        <w:rPr>
          <w:rFonts w:ascii="Times New Roman" w:hAnsi="Times New Roman" w:cs="Times New Roman"/>
        </w:rPr>
        <w:t xml:space="preserve">Wyatt, C., </w:t>
      </w:r>
      <w:proofErr w:type="spellStart"/>
      <w:r w:rsidRPr="009E3ADB">
        <w:rPr>
          <w:rFonts w:ascii="Times New Roman" w:hAnsi="Times New Roman" w:cs="Times New Roman"/>
        </w:rPr>
        <w:t>Bartoszek</w:t>
      </w:r>
      <w:proofErr w:type="spellEnd"/>
      <w:r w:rsidRPr="009E3ADB">
        <w:rPr>
          <w:rFonts w:ascii="Times New Roman" w:hAnsi="Times New Roman" w:cs="Times New Roman"/>
        </w:rPr>
        <w:t xml:space="preserve">, E., &amp; </w:t>
      </w:r>
      <w:proofErr w:type="spellStart"/>
      <w:r w:rsidRPr="009E3ADB">
        <w:rPr>
          <w:rFonts w:ascii="Times New Roman" w:hAnsi="Times New Roman" w:cs="Times New Roman"/>
        </w:rPr>
        <w:t>Yaksi</w:t>
      </w:r>
      <w:proofErr w:type="spellEnd"/>
      <w:r w:rsidRPr="009E3ADB">
        <w:rPr>
          <w:rFonts w:ascii="Times New Roman" w:hAnsi="Times New Roman" w:cs="Times New Roman"/>
        </w:rPr>
        <w:t>, E. (2015). Methods for studying the zebrafish brain: Past, present and future. </w:t>
      </w:r>
      <w:r w:rsidRPr="009E3ADB">
        <w:rPr>
          <w:rFonts w:ascii="Times New Roman" w:hAnsi="Times New Roman" w:cs="Times New Roman"/>
          <w:i/>
          <w:iCs/>
        </w:rPr>
        <w:t>European Journal of Neuroscience,</w:t>
      </w:r>
      <w:r w:rsidRPr="009E3ADB">
        <w:rPr>
          <w:rFonts w:ascii="Times New Roman" w:hAnsi="Times New Roman" w:cs="Times New Roman"/>
        </w:rPr>
        <w:t> </w:t>
      </w:r>
      <w:r w:rsidRPr="009E3ADB">
        <w:rPr>
          <w:rFonts w:ascii="Times New Roman" w:hAnsi="Times New Roman" w:cs="Times New Roman"/>
          <w:i/>
          <w:iCs/>
        </w:rPr>
        <w:t>42</w:t>
      </w:r>
      <w:r w:rsidRPr="009E3ADB">
        <w:rPr>
          <w:rFonts w:ascii="Times New Roman" w:hAnsi="Times New Roman" w:cs="Times New Roman"/>
        </w:rPr>
        <w:t>(2), 1746-1763. doi:10.1111/ejn.12932</w:t>
      </w:r>
    </w:p>
    <w:p w14:paraId="3991ABB9" w14:textId="77777777" w:rsidR="00650733" w:rsidRPr="009E3ADB" w:rsidRDefault="00650733" w:rsidP="009E3ADB">
      <w:pPr>
        <w:spacing w:line="480" w:lineRule="auto"/>
        <w:ind w:left="720" w:hanging="720"/>
        <w:rPr>
          <w:rFonts w:ascii="Times New Roman" w:hAnsi="Times New Roman" w:cs="Times New Roman"/>
        </w:rPr>
      </w:pPr>
    </w:p>
    <w:p w14:paraId="648D7D40" w14:textId="77777777" w:rsidR="009E3ADB" w:rsidRPr="00B40139" w:rsidRDefault="009E3ADB" w:rsidP="00B40139">
      <w:pPr>
        <w:spacing w:line="480" w:lineRule="auto"/>
        <w:ind w:left="720" w:hanging="720"/>
        <w:rPr>
          <w:rFonts w:ascii="Times New Roman" w:hAnsi="Times New Roman" w:cs="Times New Roman"/>
        </w:rPr>
      </w:pPr>
    </w:p>
    <w:p w14:paraId="1A013D92" w14:textId="77777777" w:rsidR="00A722DD" w:rsidRPr="00A722DD" w:rsidRDefault="00A722DD" w:rsidP="00D556D4">
      <w:pPr>
        <w:spacing w:line="480" w:lineRule="auto"/>
        <w:rPr>
          <w:rFonts w:ascii="Times New Roman" w:hAnsi="Times New Roman" w:cs="Times New Roman"/>
        </w:rPr>
      </w:pPr>
    </w:p>
    <w:p w14:paraId="39B14BF5" w14:textId="77777777" w:rsidR="00B0736B" w:rsidRDefault="00B0736B" w:rsidP="0051341C">
      <w:pPr>
        <w:spacing w:line="480" w:lineRule="auto"/>
        <w:rPr>
          <w:rFonts w:ascii="Times New Roman" w:hAnsi="Times New Roman" w:cs="Times New Roman"/>
          <w:b/>
          <w:bCs/>
        </w:rPr>
      </w:pPr>
    </w:p>
    <w:p w14:paraId="7D35823B" w14:textId="77777777" w:rsidR="00B0736B" w:rsidRDefault="00B0736B" w:rsidP="0051341C">
      <w:pPr>
        <w:spacing w:line="480" w:lineRule="auto"/>
        <w:rPr>
          <w:rFonts w:ascii="Times New Roman" w:hAnsi="Times New Roman" w:cs="Times New Roman"/>
          <w:b/>
          <w:bCs/>
        </w:rPr>
      </w:pPr>
    </w:p>
    <w:p w14:paraId="7992E016" w14:textId="7C99A5E1" w:rsidR="009461FA" w:rsidRPr="009C6207" w:rsidRDefault="009461FA" w:rsidP="009C6207">
      <w:pPr>
        <w:spacing w:line="480" w:lineRule="auto"/>
        <w:rPr>
          <w:rFonts w:ascii="Times New Roman" w:hAnsi="Times New Roman" w:cs="Times New Roman"/>
          <w:b/>
          <w:bCs/>
        </w:rPr>
      </w:pPr>
    </w:p>
    <w:sectPr w:rsidR="009461FA" w:rsidRPr="009C6207" w:rsidSect="00A3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42E"/>
    <w:multiLevelType w:val="hybridMultilevel"/>
    <w:tmpl w:val="F74CBC80"/>
    <w:lvl w:ilvl="0" w:tplc="ACC0C0D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5E1B77"/>
    <w:multiLevelType w:val="hybridMultilevel"/>
    <w:tmpl w:val="8D16EA66"/>
    <w:lvl w:ilvl="0" w:tplc="1AFC9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4"/>
    <w:rsid w:val="00351784"/>
    <w:rsid w:val="00373637"/>
    <w:rsid w:val="003B626F"/>
    <w:rsid w:val="00433E96"/>
    <w:rsid w:val="004D7984"/>
    <w:rsid w:val="0051341C"/>
    <w:rsid w:val="00610616"/>
    <w:rsid w:val="00650733"/>
    <w:rsid w:val="00786D12"/>
    <w:rsid w:val="00892E61"/>
    <w:rsid w:val="009461FA"/>
    <w:rsid w:val="009C6207"/>
    <w:rsid w:val="009D0ECD"/>
    <w:rsid w:val="009E3ADB"/>
    <w:rsid w:val="00A361BB"/>
    <w:rsid w:val="00A55EA5"/>
    <w:rsid w:val="00A722DD"/>
    <w:rsid w:val="00B0736B"/>
    <w:rsid w:val="00B40139"/>
    <w:rsid w:val="00BE4512"/>
    <w:rsid w:val="00D556D4"/>
    <w:rsid w:val="00DA0B17"/>
    <w:rsid w:val="00DA52FC"/>
    <w:rsid w:val="00DC07F2"/>
    <w:rsid w:val="00EB020B"/>
    <w:rsid w:val="00F12764"/>
    <w:rsid w:val="00F52951"/>
    <w:rsid w:val="00FF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BB111"/>
  <w15:chartTrackingRefBased/>
  <w15:docId w15:val="{5ACEB5A7-FBC4-7342-9704-C909965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41C"/>
    <w:rPr>
      <w:rFonts w:ascii="Times New Roman" w:hAnsi="Times New Roman" w:cs="Times New Roman"/>
      <w:sz w:val="18"/>
      <w:szCs w:val="18"/>
    </w:rPr>
  </w:style>
  <w:style w:type="paragraph" w:styleId="ListParagraph">
    <w:name w:val="List Paragraph"/>
    <w:basedOn w:val="Normal"/>
    <w:uiPriority w:val="34"/>
    <w:qFormat/>
    <w:rsid w:val="0094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6454">
      <w:bodyDiv w:val="1"/>
      <w:marLeft w:val="0"/>
      <w:marRight w:val="0"/>
      <w:marTop w:val="0"/>
      <w:marBottom w:val="0"/>
      <w:divBdr>
        <w:top w:val="none" w:sz="0" w:space="0" w:color="auto"/>
        <w:left w:val="none" w:sz="0" w:space="0" w:color="auto"/>
        <w:bottom w:val="none" w:sz="0" w:space="0" w:color="auto"/>
        <w:right w:val="none" w:sz="0" w:space="0" w:color="auto"/>
      </w:divBdr>
      <w:divsChild>
        <w:div w:id="1453741946">
          <w:marLeft w:val="0"/>
          <w:marRight w:val="0"/>
          <w:marTop w:val="0"/>
          <w:marBottom w:val="0"/>
          <w:divBdr>
            <w:top w:val="none" w:sz="0" w:space="0" w:color="auto"/>
            <w:left w:val="none" w:sz="0" w:space="0" w:color="auto"/>
            <w:bottom w:val="none" w:sz="0" w:space="0" w:color="auto"/>
            <w:right w:val="none" w:sz="0" w:space="0" w:color="auto"/>
          </w:divBdr>
          <w:divsChild>
            <w:div w:id="304242006">
              <w:marLeft w:val="0"/>
              <w:marRight w:val="0"/>
              <w:marTop w:val="0"/>
              <w:marBottom w:val="0"/>
              <w:divBdr>
                <w:top w:val="none" w:sz="0" w:space="0" w:color="auto"/>
                <w:left w:val="none" w:sz="0" w:space="0" w:color="auto"/>
                <w:bottom w:val="none" w:sz="0" w:space="0" w:color="auto"/>
                <w:right w:val="none" w:sz="0" w:space="0" w:color="auto"/>
              </w:divBdr>
              <w:divsChild>
                <w:div w:id="20965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292">
      <w:bodyDiv w:val="1"/>
      <w:marLeft w:val="0"/>
      <w:marRight w:val="0"/>
      <w:marTop w:val="0"/>
      <w:marBottom w:val="0"/>
      <w:divBdr>
        <w:top w:val="none" w:sz="0" w:space="0" w:color="auto"/>
        <w:left w:val="none" w:sz="0" w:space="0" w:color="auto"/>
        <w:bottom w:val="none" w:sz="0" w:space="0" w:color="auto"/>
        <w:right w:val="none" w:sz="0" w:space="0" w:color="auto"/>
      </w:divBdr>
    </w:div>
    <w:div w:id="278802316">
      <w:bodyDiv w:val="1"/>
      <w:marLeft w:val="0"/>
      <w:marRight w:val="0"/>
      <w:marTop w:val="0"/>
      <w:marBottom w:val="0"/>
      <w:divBdr>
        <w:top w:val="none" w:sz="0" w:space="0" w:color="auto"/>
        <w:left w:val="none" w:sz="0" w:space="0" w:color="auto"/>
        <w:bottom w:val="none" w:sz="0" w:space="0" w:color="auto"/>
        <w:right w:val="none" w:sz="0" w:space="0" w:color="auto"/>
      </w:divBdr>
    </w:div>
    <w:div w:id="300497054">
      <w:bodyDiv w:val="1"/>
      <w:marLeft w:val="0"/>
      <w:marRight w:val="0"/>
      <w:marTop w:val="0"/>
      <w:marBottom w:val="0"/>
      <w:divBdr>
        <w:top w:val="none" w:sz="0" w:space="0" w:color="auto"/>
        <w:left w:val="none" w:sz="0" w:space="0" w:color="auto"/>
        <w:bottom w:val="none" w:sz="0" w:space="0" w:color="auto"/>
        <w:right w:val="none" w:sz="0" w:space="0" w:color="auto"/>
      </w:divBdr>
    </w:div>
    <w:div w:id="354767599">
      <w:bodyDiv w:val="1"/>
      <w:marLeft w:val="0"/>
      <w:marRight w:val="0"/>
      <w:marTop w:val="0"/>
      <w:marBottom w:val="0"/>
      <w:divBdr>
        <w:top w:val="none" w:sz="0" w:space="0" w:color="auto"/>
        <w:left w:val="none" w:sz="0" w:space="0" w:color="auto"/>
        <w:bottom w:val="none" w:sz="0" w:space="0" w:color="auto"/>
        <w:right w:val="none" w:sz="0" w:space="0" w:color="auto"/>
      </w:divBdr>
    </w:div>
    <w:div w:id="388193689">
      <w:bodyDiv w:val="1"/>
      <w:marLeft w:val="0"/>
      <w:marRight w:val="0"/>
      <w:marTop w:val="0"/>
      <w:marBottom w:val="0"/>
      <w:divBdr>
        <w:top w:val="none" w:sz="0" w:space="0" w:color="auto"/>
        <w:left w:val="none" w:sz="0" w:space="0" w:color="auto"/>
        <w:bottom w:val="none" w:sz="0" w:space="0" w:color="auto"/>
        <w:right w:val="none" w:sz="0" w:space="0" w:color="auto"/>
      </w:divBdr>
      <w:divsChild>
        <w:div w:id="506289516">
          <w:marLeft w:val="0"/>
          <w:marRight w:val="0"/>
          <w:marTop w:val="0"/>
          <w:marBottom w:val="0"/>
          <w:divBdr>
            <w:top w:val="none" w:sz="0" w:space="0" w:color="auto"/>
            <w:left w:val="none" w:sz="0" w:space="0" w:color="auto"/>
            <w:bottom w:val="none" w:sz="0" w:space="0" w:color="auto"/>
            <w:right w:val="none" w:sz="0" w:space="0" w:color="auto"/>
          </w:divBdr>
          <w:divsChild>
            <w:div w:id="785734626">
              <w:marLeft w:val="0"/>
              <w:marRight w:val="0"/>
              <w:marTop w:val="0"/>
              <w:marBottom w:val="0"/>
              <w:divBdr>
                <w:top w:val="none" w:sz="0" w:space="0" w:color="auto"/>
                <w:left w:val="none" w:sz="0" w:space="0" w:color="auto"/>
                <w:bottom w:val="none" w:sz="0" w:space="0" w:color="auto"/>
                <w:right w:val="none" w:sz="0" w:space="0" w:color="auto"/>
              </w:divBdr>
              <w:divsChild>
                <w:div w:id="102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4261">
      <w:bodyDiv w:val="1"/>
      <w:marLeft w:val="0"/>
      <w:marRight w:val="0"/>
      <w:marTop w:val="0"/>
      <w:marBottom w:val="0"/>
      <w:divBdr>
        <w:top w:val="none" w:sz="0" w:space="0" w:color="auto"/>
        <w:left w:val="none" w:sz="0" w:space="0" w:color="auto"/>
        <w:bottom w:val="none" w:sz="0" w:space="0" w:color="auto"/>
        <w:right w:val="none" w:sz="0" w:space="0" w:color="auto"/>
      </w:divBdr>
    </w:div>
    <w:div w:id="1002900954">
      <w:bodyDiv w:val="1"/>
      <w:marLeft w:val="0"/>
      <w:marRight w:val="0"/>
      <w:marTop w:val="0"/>
      <w:marBottom w:val="0"/>
      <w:divBdr>
        <w:top w:val="none" w:sz="0" w:space="0" w:color="auto"/>
        <w:left w:val="none" w:sz="0" w:space="0" w:color="auto"/>
        <w:bottom w:val="none" w:sz="0" w:space="0" w:color="auto"/>
        <w:right w:val="none" w:sz="0" w:space="0" w:color="auto"/>
      </w:divBdr>
    </w:div>
    <w:div w:id="1057165774">
      <w:bodyDiv w:val="1"/>
      <w:marLeft w:val="0"/>
      <w:marRight w:val="0"/>
      <w:marTop w:val="0"/>
      <w:marBottom w:val="0"/>
      <w:divBdr>
        <w:top w:val="none" w:sz="0" w:space="0" w:color="auto"/>
        <w:left w:val="none" w:sz="0" w:space="0" w:color="auto"/>
        <w:bottom w:val="none" w:sz="0" w:space="0" w:color="auto"/>
        <w:right w:val="none" w:sz="0" w:space="0" w:color="auto"/>
      </w:divBdr>
    </w:div>
    <w:div w:id="1348949116">
      <w:bodyDiv w:val="1"/>
      <w:marLeft w:val="0"/>
      <w:marRight w:val="0"/>
      <w:marTop w:val="0"/>
      <w:marBottom w:val="0"/>
      <w:divBdr>
        <w:top w:val="none" w:sz="0" w:space="0" w:color="auto"/>
        <w:left w:val="none" w:sz="0" w:space="0" w:color="auto"/>
        <w:bottom w:val="none" w:sz="0" w:space="0" w:color="auto"/>
        <w:right w:val="none" w:sz="0" w:space="0" w:color="auto"/>
      </w:divBdr>
    </w:div>
    <w:div w:id="1445225547">
      <w:bodyDiv w:val="1"/>
      <w:marLeft w:val="0"/>
      <w:marRight w:val="0"/>
      <w:marTop w:val="0"/>
      <w:marBottom w:val="0"/>
      <w:divBdr>
        <w:top w:val="none" w:sz="0" w:space="0" w:color="auto"/>
        <w:left w:val="none" w:sz="0" w:space="0" w:color="auto"/>
        <w:bottom w:val="none" w:sz="0" w:space="0" w:color="auto"/>
        <w:right w:val="none" w:sz="0" w:space="0" w:color="auto"/>
      </w:divBdr>
    </w:div>
    <w:div w:id="1614433751">
      <w:bodyDiv w:val="1"/>
      <w:marLeft w:val="0"/>
      <w:marRight w:val="0"/>
      <w:marTop w:val="0"/>
      <w:marBottom w:val="0"/>
      <w:divBdr>
        <w:top w:val="none" w:sz="0" w:space="0" w:color="auto"/>
        <w:left w:val="none" w:sz="0" w:space="0" w:color="auto"/>
        <w:bottom w:val="none" w:sz="0" w:space="0" w:color="auto"/>
        <w:right w:val="none" w:sz="0" w:space="0" w:color="auto"/>
      </w:divBdr>
    </w:div>
    <w:div w:id="1678732275">
      <w:bodyDiv w:val="1"/>
      <w:marLeft w:val="0"/>
      <w:marRight w:val="0"/>
      <w:marTop w:val="0"/>
      <w:marBottom w:val="0"/>
      <w:divBdr>
        <w:top w:val="none" w:sz="0" w:space="0" w:color="auto"/>
        <w:left w:val="none" w:sz="0" w:space="0" w:color="auto"/>
        <w:bottom w:val="none" w:sz="0" w:space="0" w:color="auto"/>
        <w:right w:val="none" w:sz="0" w:space="0" w:color="auto"/>
      </w:divBdr>
    </w:div>
    <w:div w:id="1743521601">
      <w:bodyDiv w:val="1"/>
      <w:marLeft w:val="0"/>
      <w:marRight w:val="0"/>
      <w:marTop w:val="0"/>
      <w:marBottom w:val="0"/>
      <w:divBdr>
        <w:top w:val="none" w:sz="0" w:space="0" w:color="auto"/>
        <w:left w:val="none" w:sz="0" w:space="0" w:color="auto"/>
        <w:bottom w:val="none" w:sz="0" w:space="0" w:color="auto"/>
        <w:right w:val="none" w:sz="0" w:space="0" w:color="auto"/>
      </w:divBdr>
    </w:div>
    <w:div w:id="1870335866">
      <w:bodyDiv w:val="1"/>
      <w:marLeft w:val="0"/>
      <w:marRight w:val="0"/>
      <w:marTop w:val="0"/>
      <w:marBottom w:val="0"/>
      <w:divBdr>
        <w:top w:val="none" w:sz="0" w:space="0" w:color="auto"/>
        <w:left w:val="none" w:sz="0" w:space="0" w:color="auto"/>
        <w:bottom w:val="none" w:sz="0" w:space="0" w:color="auto"/>
        <w:right w:val="none" w:sz="0" w:space="0" w:color="auto"/>
      </w:divBdr>
    </w:div>
    <w:div w:id="1961842445">
      <w:bodyDiv w:val="1"/>
      <w:marLeft w:val="0"/>
      <w:marRight w:val="0"/>
      <w:marTop w:val="0"/>
      <w:marBottom w:val="0"/>
      <w:divBdr>
        <w:top w:val="none" w:sz="0" w:space="0" w:color="auto"/>
        <w:left w:val="none" w:sz="0" w:space="0" w:color="auto"/>
        <w:bottom w:val="none" w:sz="0" w:space="0" w:color="auto"/>
        <w:right w:val="none" w:sz="0" w:space="0" w:color="auto"/>
      </w:divBdr>
    </w:div>
    <w:div w:id="1981416935">
      <w:bodyDiv w:val="1"/>
      <w:marLeft w:val="0"/>
      <w:marRight w:val="0"/>
      <w:marTop w:val="0"/>
      <w:marBottom w:val="0"/>
      <w:divBdr>
        <w:top w:val="none" w:sz="0" w:space="0" w:color="auto"/>
        <w:left w:val="none" w:sz="0" w:space="0" w:color="auto"/>
        <w:bottom w:val="none" w:sz="0" w:space="0" w:color="auto"/>
        <w:right w:val="none" w:sz="0" w:space="0" w:color="auto"/>
      </w:divBdr>
    </w:div>
    <w:div w:id="2005081599">
      <w:bodyDiv w:val="1"/>
      <w:marLeft w:val="0"/>
      <w:marRight w:val="0"/>
      <w:marTop w:val="0"/>
      <w:marBottom w:val="0"/>
      <w:divBdr>
        <w:top w:val="none" w:sz="0" w:space="0" w:color="auto"/>
        <w:left w:val="none" w:sz="0" w:space="0" w:color="auto"/>
        <w:bottom w:val="none" w:sz="0" w:space="0" w:color="auto"/>
        <w:right w:val="none" w:sz="0" w:space="0" w:color="auto"/>
      </w:divBdr>
    </w:div>
    <w:div w:id="2034068303">
      <w:bodyDiv w:val="1"/>
      <w:marLeft w:val="0"/>
      <w:marRight w:val="0"/>
      <w:marTop w:val="0"/>
      <w:marBottom w:val="0"/>
      <w:divBdr>
        <w:top w:val="none" w:sz="0" w:space="0" w:color="auto"/>
        <w:left w:val="none" w:sz="0" w:space="0" w:color="auto"/>
        <w:bottom w:val="none" w:sz="0" w:space="0" w:color="auto"/>
        <w:right w:val="none" w:sz="0" w:space="0" w:color="auto"/>
      </w:divBdr>
    </w:div>
    <w:div w:id="20980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Biringer</dc:creator>
  <cp:keywords/>
  <dc:description/>
  <cp:lastModifiedBy>Audrey Biringer</cp:lastModifiedBy>
  <cp:revision>6</cp:revision>
  <cp:lastPrinted>2020-04-23T01:12:00Z</cp:lastPrinted>
  <dcterms:created xsi:type="dcterms:W3CDTF">2020-04-01T18:04:00Z</dcterms:created>
  <dcterms:modified xsi:type="dcterms:W3CDTF">2020-04-23T01:12:00Z</dcterms:modified>
</cp:coreProperties>
</file>